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2B" w:rsidRDefault="001E3A2B" w:rsidP="001E3A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КОНТРОЛЬНО-СЧЕТНЫЙ ОРГАН</w:t>
      </w:r>
    </w:p>
    <w:p w:rsidR="001E3A2B" w:rsidRDefault="001E3A2B" w:rsidP="001E3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Сергокалинский</w:t>
      </w:r>
      <w:proofErr w:type="spellEnd"/>
      <w:r>
        <w:rPr>
          <w:b/>
          <w:sz w:val="28"/>
          <w:szCs w:val="28"/>
        </w:rPr>
        <w:t xml:space="preserve"> район»__</w:t>
      </w:r>
    </w:p>
    <w:p w:rsidR="001E3A2B" w:rsidRDefault="001E3A2B" w:rsidP="001E3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1E3A2B" w:rsidRDefault="001E3A2B" w:rsidP="001E3A2B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ул. 317 Стрелковой дивизии</w:t>
      </w:r>
      <w:proofErr w:type="gramStart"/>
      <w:r>
        <w:rPr>
          <w:b w:val="0"/>
          <w:sz w:val="28"/>
          <w:szCs w:val="28"/>
        </w:rPr>
        <w:t>.</w:t>
      </w:r>
      <w:proofErr w:type="gramEnd"/>
      <w:r w:rsidR="00492BEC">
        <w:rPr>
          <w:b w:val="0"/>
          <w:sz w:val="28"/>
          <w:szCs w:val="28"/>
        </w:rPr>
        <w:t xml:space="preserve"> № 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 Сергокала</w:t>
      </w:r>
      <w:r w:rsidR="00492BEC">
        <w:rPr>
          <w:b w:val="0"/>
          <w:sz w:val="28"/>
          <w:szCs w:val="28"/>
        </w:rPr>
        <w:t xml:space="preserve"> 368510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Сергокалинского</w:t>
      </w:r>
      <w:proofErr w:type="spellEnd"/>
      <w:r>
        <w:rPr>
          <w:b w:val="0"/>
          <w:sz w:val="28"/>
          <w:szCs w:val="28"/>
        </w:rPr>
        <w:t xml:space="preserve"> района </w:t>
      </w:r>
    </w:p>
    <w:p w:rsidR="001E3A2B" w:rsidRDefault="001E3A2B" w:rsidP="001E3A2B">
      <w:pPr>
        <w:jc w:val="center"/>
        <w:rPr>
          <w:b/>
          <w:sz w:val="28"/>
          <w:szCs w:val="28"/>
        </w:rPr>
      </w:pPr>
    </w:p>
    <w:p w:rsidR="001E3A2B" w:rsidRDefault="001E3A2B" w:rsidP="001E3A2B">
      <w:pPr>
        <w:jc w:val="center"/>
        <w:rPr>
          <w:b/>
          <w:sz w:val="28"/>
          <w:szCs w:val="28"/>
        </w:rPr>
      </w:pPr>
    </w:p>
    <w:p w:rsidR="001E3A2B" w:rsidRDefault="001E3A2B" w:rsidP="001E3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</w:t>
      </w:r>
    </w:p>
    <w:p w:rsidR="001E3A2B" w:rsidRDefault="001E3A2B" w:rsidP="001E3A2B">
      <w:pPr>
        <w:pStyle w:val="a6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 проект бюджета  муниципального  образования МР «</w:t>
      </w:r>
      <w:proofErr w:type="spellStart"/>
      <w:r>
        <w:rPr>
          <w:rFonts w:ascii="Times New Roman" w:hAnsi="Times New Roman" w:cs="Times New Roman"/>
          <w:b/>
          <w:szCs w:val="28"/>
        </w:rPr>
        <w:t>Сергокалинский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район» на 2019 и плановые 2020 2021 годы</w:t>
      </w:r>
    </w:p>
    <w:p w:rsidR="001E3A2B" w:rsidRDefault="001E3A2B" w:rsidP="001E3A2B">
      <w:pPr>
        <w:pStyle w:val="a6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1E3A2B" w:rsidRDefault="00797431" w:rsidP="001E3A2B">
      <w:pPr>
        <w:rPr>
          <w:b/>
          <w:sz w:val="28"/>
          <w:szCs w:val="28"/>
        </w:rPr>
      </w:pPr>
      <w:r>
        <w:rPr>
          <w:sz w:val="28"/>
          <w:szCs w:val="28"/>
        </w:rPr>
        <w:t>«27</w:t>
      </w:r>
      <w:r w:rsidR="001E3A2B">
        <w:rPr>
          <w:sz w:val="28"/>
          <w:szCs w:val="28"/>
        </w:rPr>
        <w:t xml:space="preserve">»  ноября </w:t>
      </w:r>
      <w:r>
        <w:rPr>
          <w:sz w:val="28"/>
          <w:szCs w:val="28"/>
        </w:rPr>
        <w:t xml:space="preserve">  2018 </w:t>
      </w:r>
      <w:r w:rsidR="001E3A2B">
        <w:rPr>
          <w:sz w:val="28"/>
          <w:szCs w:val="28"/>
        </w:rPr>
        <w:t>года                                                                                №  1</w:t>
      </w:r>
    </w:p>
    <w:p w:rsidR="001E3A2B" w:rsidRDefault="001E3A2B" w:rsidP="001E3A2B">
      <w:pPr>
        <w:jc w:val="both"/>
        <w:rPr>
          <w:b/>
          <w:sz w:val="28"/>
          <w:szCs w:val="28"/>
        </w:rPr>
      </w:pPr>
    </w:p>
    <w:p w:rsidR="001E3A2B" w:rsidRDefault="001E3A2B" w:rsidP="001E3A2B">
      <w:pPr>
        <w:pStyle w:val="a3"/>
        <w:widowControl w:val="0"/>
        <w:tabs>
          <w:tab w:val="left" w:pos="1418"/>
          <w:tab w:val="left" w:pos="3686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E3A2B" w:rsidRDefault="001E3A2B" w:rsidP="001E3A2B">
      <w:pPr>
        <w:spacing w:before="100" w:beforeAutospacing="1" w:after="100" w:afterAutospacing="1"/>
        <w:ind w:firstLine="600"/>
        <w:contextualSpacing/>
        <w:jc w:val="both"/>
        <w:rPr>
          <w:szCs w:val="28"/>
        </w:rPr>
      </w:pPr>
      <w:r>
        <w:rPr>
          <w:color w:val="000000"/>
          <w:sz w:val="28"/>
          <w:szCs w:val="28"/>
        </w:rPr>
        <w:t>В соответствии с требованиями статьи 157 Бюджетного кодекса Российской Федерации, Положения о бюджетном процессе</w:t>
      </w:r>
      <w:r w:rsidR="00557AA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ст.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</w:t>
      </w:r>
      <w:r w:rsidR="00557AA5">
        <w:rPr>
          <w:color w:val="000000"/>
          <w:sz w:val="28"/>
          <w:szCs w:val="28"/>
        </w:rPr>
        <w:t xml:space="preserve">7.02.2011 </w:t>
      </w:r>
      <w:r w:rsidR="00BC03EC">
        <w:rPr>
          <w:color w:val="000000"/>
          <w:sz w:val="28"/>
          <w:szCs w:val="28"/>
        </w:rPr>
        <w:t>№6-ФЗ.  С</w:t>
      </w:r>
      <w:r>
        <w:rPr>
          <w:color w:val="000000"/>
          <w:sz w:val="28"/>
          <w:szCs w:val="28"/>
        </w:rPr>
        <w:t>т.8 Положения о Контрольно-счетном органе</w:t>
      </w:r>
      <w:r w:rsidR="00557AA5">
        <w:rPr>
          <w:color w:val="000000"/>
          <w:sz w:val="28"/>
          <w:szCs w:val="28"/>
        </w:rPr>
        <w:t xml:space="preserve"> </w:t>
      </w:r>
      <w:proofErr w:type="spellStart"/>
      <w:r w:rsidR="00557AA5">
        <w:rPr>
          <w:color w:val="000000"/>
          <w:sz w:val="28"/>
          <w:szCs w:val="28"/>
        </w:rPr>
        <w:t>Сергокалинского</w:t>
      </w:r>
      <w:proofErr w:type="spellEnd"/>
      <w:r w:rsidR="00557AA5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</w:t>
      </w:r>
      <w:r w:rsidR="00557AA5">
        <w:rPr>
          <w:color w:val="000000"/>
          <w:sz w:val="28"/>
          <w:szCs w:val="28"/>
        </w:rPr>
        <w:t xml:space="preserve"> Республики Дагестан</w:t>
      </w:r>
      <w:r>
        <w:rPr>
          <w:color w:val="000000"/>
          <w:sz w:val="28"/>
          <w:szCs w:val="28"/>
        </w:rPr>
        <w:t xml:space="preserve"> утвержденного решением Совета депутатов </w:t>
      </w:r>
      <w:proofErr w:type="spellStart"/>
      <w:r w:rsidR="00557AA5">
        <w:rPr>
          <w:color w:val="000000"/>
          <w:sz w:val="28"/>
          <w:szCs w:val="28"/>
        </w:rPr>
        <w:t>Сергокалинского</w:t>
      </w:r>
      <w:proofErr w:type="spellEnd"/>
      <w:r w:rsidR="00557AA5">
        <w:rPr>
          <w:color w:val="000000"/>
          <w:sz w:val="28"/>
          <w:szCs w:val="28"/>
        </w:rPr>
        <w:t xml:space="preserve"> района Республики Дагестан  от 28.</w:t>
      </w:r>
      <w:r>
        <w:rPr>
          <w:color w:val="000000"/>
          <w:sz w:val="28"/>
          <w:szCs w:val="28"/>
        </w:rPr>
        <w:t>0</w:t>
      </w:r>
      <w:r w:rsidR="00557AA5">
        <w:rPr>
          <w:color w:val="000000"/>
          <w:sz w:val="28"/>
          <w:szCs w:val="28"/>
        </w:rPr>
        <w:t>3.2013 года</w:t>
      </w:r>
      <w:r w:rsidR="0006003D">
        <w:rPr>
          <w:color w:val="000000"/>
          <w:sz w:val="28"/>
          <w:szCs w:val="28"/>
        </w:rPr>
        <w:t xml:space="preserve"> №</w:t>
      </w:r>
      <w:r w:rsidR="00557AA5">
        <w:rPr>
          <w:color w:val="000000"/>
          <w:sz w:val="28"/>
          <w:szCs w:val="28"/>
        </w:rPr>
        <w:t xml:space="preserve"> 10</w:t>
      </w:r>
      <w:r w:rsidR="0006003D">
        <w:rPr>
          <w:color w:val="000000"/>
          <w:sz w:val="28"/>
          <w:szCs w:val="28"/>
        </w:rPr>
        <w:t>. Н</w:t>
      </w:r>
      <w:r>
        <w:rPr>
          <w:color w:val="000000"/>
          <w:sz w:val="28"/>
          <w:szCs w:val="28"/>
        </w:rPr>
        <w:t xml:space="preserve">а основании </w:t>
      </w:r>
      <w:r>
        <w:rPr>
          <w:sz w:val="28"/>
          <w:szCs w:val="28"/>
        </w:rPr>
        <w:t>Плана работы</w:t>
      </w:r>
      <w:r w:rsidR="00797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Контрольно-счетного органа </w:t>
      </w:r>
      <w:proofErr w:type="spellStart"/>
      <w:r w:rsidR="00557AA5">
        <w:rPr>
          <w:sz w:val="28"/>
          <w:szCs w:val="28"/>
        </w:rPr>
        <w:t>Сергокалинского</w:t>
      </w:r>
      <w:proofErr w:type="spellEnd"/>
      <w:r w:rsidR="00557AA5">
        <w:rPr>
          <w:sz w:val="28"/>
          <w:szCs w:val="28"/>
        </w:rPr>
        <w:t xml:space="preserve"> района на 2018</w:t>
      </w:r>
      <w:r>
        <w:rPr>
          <w:sz w:val="28"/>
          <w:szCs w:val="28"/>
        </w:rPr>
        <w:t xml:space="preserve"> год</w:t>
      </w:r>
      <w:r w:rsidR="00BC03EC" w:rsidRPr="00BC03EC">
        <w:rPr>
          <w:sz w:val="28"/>
          <w:szCs w:val="28"/>
        </w:rPr>
        <w:t xml:space="preserve"> </w:t>
      </w:r>
      <w:r w:rsidR="00BC03EC">
        <w:rPr>
          <w:sz w:val="28"/>
          <w:szCs w:val="28"/>
        </w:rPr>
        <w:t>п.1.2</w:t>
      </w:r>
      <w:r>
        <w:rPr>
          <w:sz w:val="28"/>
          <w:szCs w:val="28"/>
        </w:rPr>
        <w:t xml:space="preserve">, утвержденного решением сессии Совета депутатов </w:t>
      </w:r>
      <w:proofErr w:type="spellStart"/>
      <w:r w:rsidR="00557AA5">
        <w:rPr>
          <w:sz w:val="28"/>
          <w:szCs w:val="28"/>
        </w:rPr>
        <w:t>Сергокалинского</w:t>
      </w:r>
      <w:proofErr w:type="spellEnd"/>
      <w:r w:rsidR="00557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557AA5">
        <w:rPr>
          <w:sz w:val="28"/>
          <w:szCs w:val="28"/>
        </w:rPr>
        <w:t>Республики Дагестан  от 27.12.2017  № 75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Контрольно-счетным органом </w:t>
      </w:r>
      <w:proofErr w:type="spellStart"/>
      <w:r w:rsidR="00CF23B8">
        <w:rPr>
          <w:sz w:val="28"/>
          <w:szCs w:val="28"/>
        </w:rPr>
        <w:t>Сергокалинского</w:t>
      </w:r>
      <w:proofErr w:type="spellEnd"/>
      <w:r w:rsidR="00CF23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CF23B8">
        <w:rPr>
          <w:sz w:val="28"/>
          <w:szCs w:val="28"/>
        </w:rPr>
        <w:t xml:space="preserve">Республики Дагестан </w:t>
      </w:r>
      <w:r>
        <w:rPr>
          <w:sz w:val="28"/>
          <w:szCs w:val="28"/>
        </w:rPr>
        <w:t xml:space="preserve">(далее КСО) проведена экспертиза проекта бюджета </w:t>
      </w:r>
      <w:r w:rsidR="00CF23B8">
        <w:rPr>
          <w:sz w:val="28"/>
          <w:szCs w:val="28"/>
        </w:rPr>
        <w:t>МР «</w:t>
      </w:r>
      <w:proofErr w:type="spellStart"/>
      <w:r w:rsidR="00CF23B8">
        <w:rPr>
          <w:sz w:val="28"/>
          <w:szCs w:val="28"/>
        </w:rPr>
        <w:t>Сергокалинский</w:t>
      </w:r>
      <w:proofErr w:type="spellEnd"/>
      <w:r w:rsidR="00CF23B8">
        <w:rPr>
          <w:sz w:val="28"/>
          <w:szCs w:val="28"/>
        </w:rPr>
        <w:t xml:space="preserve"> </w:t>
      </w:r>
      <w:proofErr w:type="spellStart"/>
      <w:r w:rsidR="00CF23B8">
        <w:rPr>
          <w:sz w:val="28"/>
          <w:szCs w:val="28"/>
        </w:rPr>
        <w:t>район</w:t>
      </w:r>
      <w:proofErr w:type="gramStart"/>
      <w:r w:rsidR="00CF23B8">
        <w:rPr>
          <w:sz w:val="28"/>
          <w:szCs w:val="28"/>
        </w:rPr>
        <w:t>»Р</w:t>
      </w:r>
      <w:proofErr w:type="gramEnd"/>
      <w:r w:rsidR="00CF23B8">
        <w:rPr>
          <w:sz w:val="28"/>
          <w:szCs w:val="28"/>
        </w:rPr>
        <w:t>еспублика</w:t>
      </w:r>
      <w:proofErr w:type="spellEnd"/>
      <w:r w:rsidR="00CF23B8">
        <w:rPr>
          <w:sz w:val="28"/>
          <w:szCs w:val="28"/>
        </w:rPr>
        <w:t xml:space="preserve"> Дагестан на 2019 год и на  плановый  период 2020 и 2021</w:t>
      </w:r>
      <w:r>
        <w:rPr>
          <w:sz w:val="28"/>
          <w:szCs w:val="28"/>
        </w:rPr>
        <w:t xml:space="preserve"> годов   (далее – проект бюджета).</w:t>
      </w:r>
    </w:p>
    <w:p w:rsidR="001E3A2B" w:rsidRDefault="001E3A2B" w:rsidP="001E3A2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Совет депутатов </w:t>
      </w:r>
      <w:r w:rsidR="00CF23B8">
        <w:rPr>
          <w:sz w:val="28"/>
          <w:szCs w:val="28"/>
        </w:rPr>
        <w:t>МР «</w:t>
      </w:r>
      <w:proofErr w:type="spellStart"/>
      <w:r w:rsidR="00CF23B8">
        <w:rPr>
          <w:sz w:val="28"/>
          <w:szCs w:val="28"/>
        </w:rPr>
        <w:t>Сергокалинский</w:t>
      </w:r>
      <w:proofErr w:type="spellEnd"/>
      <w:r w:rsidR="00CF23B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проект решения о бюджете и  разработанные  одновременно с ним документы и материалы представлены  администрацией  </w:t>
      </w:r>
      <w:r w:rsidR="00CF23B8">
        <w:rPr>
          <w:sz w:val="28"/>
          <w:szCs w:val="28"/>
        </w:rPr>
        <w:t>МР «</w:t>
      </w:r>
      <w:proofErr w:type="spellStart"/>
      <w:r w:rsidR="00CF23B8">
        <w:rPr>
          <w:sz w:val="28"/>
          <w:szCs w:val="28"/>
        </w:rPr>
        <w:t>Сергокалинский</w:t>
      </w:r>
      <w:proofErr w:type="spellEnd"/>
      <w:r w:rsidR="00CF23B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до истечения контрольного срока, установленного п. 1 ст. 185 БК РФ,  ст.18 бюджетного процесса, а именно,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 15 ноября  текущего года.</w:t>
      </w:r>
      <w:r>
        <w:rPr>
          <w:sz w:val="28"/>
          <w:szCs w:val="28"/>
          <w:u w:val="single"/>
        </w:rPr>
        <w:t xml:space="preserve"> </w:t>
      </w:r>
    </w:p>
    <w:p w:rsidR="001E3A2B" w:rsidRDefault="001E3A2B" w:rsidP="001E3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Контрольно-счетный орган одновременно  с  проек</w:t>
      </w:r>
      <w:r w:rsidR="00CF23B8">
        <w:rPr>
          <w:sz w:val="28"/>
          <w:szCs w:val="28"/>
        </w:rPr>
        <w:t>том  бюджета  администрацией  МР «</w:t>
      </w:r>
      <w:proofErr w:type="spellStart"/>
      <w:r w:rsidR="00CF23B8">
        <w:rPr>
          <w:sz w:val="28"/>
          <w:szCs w:val="28"/>
        </w:rPr>
        <w:t>Сергокалинский</w:t>
      </w:r>
      <w:proofErr w:type="spellEnd"/>
      <w:r w:rsidR="00CF23B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представлены  следующие документы  и  материалы:</w:t>
      </w:r>
    </w:p>
    <w:p w:rsidR="001E3A2B" w:rsidRDefault="001E3A2B" w:rsidP="001E3A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политики;</w:t>
      </w:r>
    </w:p>
    <w:p w:rsidR="001E3A2B" w:rsidRDefault="001E3A2B" w:rsidP="001E3A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бюджета;</w:t>
      </w:r>
    </w:p>
    <w:p w:rsidR="001E3A2B" w:rsidRDefault="00A26F93" w:rsidP="001E3A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1E3A2B">
        <w:rPr>
          <w:sz w:val="28"/>
          <w:szCs w:val="28"/>
        </w:rPr>
        <w:t xml:space="preserve"> ожидаемого исполнения бюджета на текущий финансовый год;</w:t>
      </w:r>
    </w:p>
    <w:p w:rsidR="001E3A2B" w:rsidRDefault="001E3A2B" w:rsidP="001E3A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доходов бюджета поселения, составленный в соответствии с бюджетной классификацией РФ на очередной финансовый год и плановый период;</w:t>
      </w:r>
    </w:p>
    <w:p w:rsidR="001E3A2B" w:rsidRDefault="001E3A2B" w:rsidP="001E3A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реестр расходных обязательств, подлежащих исполнению за счет средств бюджета;</w:t>
      </w:r>
    </w:p>
    <w:p w:rsidR="001E3A2B" w:rsidRDefault="001E3A2B" w:rsidP="001E3A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бюджета поселения по кодам классификации операций сектора государственного управления на очередной финансовый год и плановый период;</w:t>
      </w:r>
    </w:p>
    <w:p w:rsidR="001E3A2B" w:rsidRDefault="001E3A2B" w:rsidP="001E3A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поселения на 01 января очередного финансового года и каждого года планового периода по видам долговых обязательств;</w:t>
      </w:r>
    </w:p>
    <w:p w:rsidR="001E3A2B" w:rsidRDefault="001E3A2B" w:rsidP="001E3A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и материалы по запросу.</w:t>
      </w:r>
    </w:p>
    <w:p w:rsidR="001E3A2B" w:rsidRDefault="001E3A2B" w:rsidP="001E3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Контрольно-счетный орган подтверждает, что состав показателей проекта  бюджета, перечень и содержание документов, представленных одновременно с проектом бюджета,  частично не соответствует требованиям:</w:t>
      </w:r>
    </w:p>
    <w:p w:rsidR="001E3A2B" w:rsidRDefault="001E3A2B" w:rsidP="001E3A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ст.184.1, 184.2 БК РФ,</w:t>
      </w:r>
    </w:p>
    <w:p w:rsidR="001E3A2B" w:rsidRDefault="001E3A2B" w:rsidP="001E3A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ст. 15, 16, 17 Положения о бюджетном процессе.</w:t>
      </w:r>
    </w:p>
    <w:p w:rsidR="00520C9F" w:rsidRDefault="001E3A2B" w:rsidP="001E3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Следует отметить, что в Контрольно-счетный орган </w:t>
      </w:r>
      <w:proofErr w:type="spellStart"/>
      <w:r w:rsidR="00CF23B8">
        <w:rPr>
          <w:sz w:val="28"/>
          <w:szCs w:val="28"/>
        </w:rPr>
        <w:t>Сергокалин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не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</w:t>
      </w:r>
    </w:p>
    <w:p w:rsidR="00520C9F" w:rsidRDefault="00520C9F" w:rsidP="001E3A2B">
      <w:pPr>
        <w:jc w:val="both"/>
        <w:rPr>
          <w:sz w:val="28"/>
          <w:szCs w:val="28"/>
        </w:rPr>
      </w:pPr>
    </w:p>
    <w:p w:rsidR="00520C9F" w:rsidRDefault="00520C9F" w:rsidP="001E3A2B">
      <w:pPr>
        <w:jc w:val="both"/>
        <w:rPr>
          <w:sz w:val="28"/>
          <w:szCs w:val="28"/>
        </w:rPr>
      </w:pPr>
      <w:r w:rsidRPr="00520C9F">
        <w:rPr>
          <w:sz w:val="28"/>
          <w:szCs w:val="28"/>
        </w:rPr>
        <w:t>прогноз социально-экономического развития поселения на</w:t>
      </w:r>
      <w:r>
        <w:rPr>
          <w:sz w:val="28"/>
          <w:szCs w:val="28"/>
        </w:rPr>
        <w:t xml:space="preserve"> </w:t>
      </w:r>
      <w:r w:rsidRPr="00520C9F">
        <w:rPr>
          <w:sz w:val="28"/>
          <w:szCs w:val="28"/>
        </w:rPr>
        <w:t xml:space="preserve">очередной финансовый </w:t>
      </w:r>
      <w:r>
        <w:rPr>
          <w:sz w:val="28"/>
          <w:szCs w:val="28"/>
        </w:rPr>
        <w:t>2019г</w:t>
      </w:r>
      <w:r w:rsidRPr="00520C9F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 xml:space="preserve"> 2020 и 2021годы.</w:t>
      </w:r>
      <w:r w:rsidRPr="00520C9F">
        <w:rPr>
          <w:sz w:val="28"/>
          <w:szCs w:val="28"/>
        </w:rPr>
        <w:t xml:space="preserve"> </w:t>
      </w:r>
    </w:p>
    <w:p w:rsidR="006B5456" w:rsidRDefault="006B5456" w:rsidP="001E3A2B">
      <w:pPr>
        <w:jc w:val="both"/>
        <w:rPr>
          <w:sz w:val="28"/>
          <w:szCs w:val="28"/>
        </w:rPr>
      </w:pPr>
    </w:p>
    <w:p w:rsidR="00854484" w:rsidRDefault="006B5456" w:rsidP="006B545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итоги социально-экономического развития соответствующей территории за истекший период текущего финансового года, ожидаемые итоги социально-экономического развития соответствующей территории за текущий финансовый год.</w:t>
      </w:r>
    </w:p>
    <w:p w:rsidR="00854484" w:rsidRDefault="00854484" w:rsidP="006B5456">
      <w:pPr>
        <w:jc w:val="both"/>
        <w:rPr>
          <w:sz w:val="28"/>
          <w:szCs w:val="28"/>
        </w:rPr>
      </w:pPr>
    </w:p>
    <w:p w:rsidR="00854484" w:rsidRDefault="00854484" w:rsidP="006B5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Сметы расходов учреждений и предприятий участников бюджетного процесса  подлежащих исполнению  за счет средств  </w:t>
      </w:r>
      <w:proofErr w:type="spellStart"/>
      <w:r>
        <w:rPr>
          <w:sz w:val="28"/>
          <w:szCs w:val="28"/>
        </w:rPr>
        <w:t>райбюджета</w:t>
      </w:r>
      <w:proofErr w:type="spellEnd"/>
      <w:r>
        <w:rPr>
          <w:sz w:val="28"/>
          <w:szCs w:val="28"/>
        </w:rPr>
        <w:t xml:space="preserve"> на 2019 год. </w:t>
      </w:r>
    </w:p>
    <w:p w:rsidR="006B5456" w:rsidRDefault="006B5456" w:rsidP="006B5456">
      <w:pPr>
        <w:jc w:val="both"/>
        <w:rPr>
          <w:sz w:val="28"/>
          <w:szCs w:val="28"/>
        </w:rPr>
      </w:pPr>
    </w:p>
    <w:p w:rsidR="001E3A2B" w:rsidRDefault="001E3A2B" w:rsidP="006B5456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кредиторской задолженности бюджета на первое число месяца, в котором вносится проект решения о бюджете.</w:t>
      </w:r>
    </w:p>
    <w:p w:rsidR="0092162C" w:rsidRDefault="0092162C" w:rsidP="006B5456">
      <w:pPr>
        <w:jc w:val="both"/>
        <w:rPr>
          <w:sz w:val="28"/>
          <w:szCs w:val="28"/>
        </w:rPr>
      </w:pPr>
    </w:p>
    <w:p w:rsidR="001E3A2B" w:rsidRDefault="001E3A2B" w:rsidP="001E3A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проведения экспертизы</w:t>
      </w:r>
      <w:r>
        <w:rPr>
          <w:sz w:val="28"/>
          <w:szCs w:val="28"/>
        </w:rPr>
        <w:t xml:space="preserve"> - определить соответствие данного проекта бюджета, документов представленных с проектом бюджета действующему бюджетному законодательству и Положению «О бюджетном процессе в </w:t>
      </w:r>
      <w:r w:rsidR="00A46C76">
        <w:rPr>
          <w:sz w:val="28"/>
          <w:szCs w:val="28"/>
        </w:rPr>
        <w:t>МР «</w:t>
      </w:r>
      <w:proofErr w:type="spellStart"/>
      <w:r w:rsidR="00A46C76">
        <w:rPr>
          <w:sz w:val="28"/>
          <w:szCs w:val="28"/>
        </w:rPr>
        <w:t>С</w:t>
      </w:r>
      <w:r w:rsidR="00CF23B8">
        <w:rPr>
          <w:sz w:val="28"/>
          <w:szCs w:val="28"/>
        </w:rPr>
        <w:t>ергокалинскийрайон</w:t>
      </w:r>
      <w:proofErr w:type="spellEnd"/>
      <w:r>
        <w:rPr>
          <w:sz w:val="28"/>
          <w:szCs w:val="28"/>
        </w:rPr>
        <w:t xml:space="preserve"> </w:t>
      </w:r>
      <w:r w:rsidR="00CF23B8">
        <w:rPr>
          <w:sz w:val="28"/>
          <w:szCs w:val="28"/>
        </w:rPr>
        <w:t>»Республики Дагестан</w:t>
      </w:r>
    </w:p>
    <w:p w:rsidR="001E3A2B" w:rsidRDefault="001E3A2B" w:rsidP="001E3A2B">
      <w:pPr>
        <w:spacing w:before="100" w:beforeAutospacing="1" w:after="100" w:afterAutospacing="1"/>
        <w:ind w:firstLine="60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экспертизы:</w:t>
      </w:r>
    </w:p>
    <w:p w:rsidR="001E3A2B" w:rsidRDefault="001E3A2B" w:rsidP="001E3A2B">
      <w:pPr>
        <w:spacing w:before="100" w:beforeAutospacing="1" w:after="100" w:afterAutospacing="1"/>
        <w:ind w:firstLine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1.Оценка соответствия структуры проекта решения о бюджете требованиям бюджетного законодательства Российской Федерации и  экспертиза текстовой части проекта решения о бюджете на соответствие нормам бюджетного законодательства РФ.</w:t>
      </w:r>
    </w:p>
    <w:p w:rsidR="001E3A2B" w:rsidRDefault="001E3A2B" w:rsidP="001E3A2B">
      <w:pPr>
        <w:spacing w:before="100" w:beforeAutospacing="1" w:after="100" w:afterAutospacing="1"/>
        <w:ind w:firstLine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2.Оценка достоверности, законности и полноты отражения доходов в доходной части бюджета, в том числе оценка достоверности, законности и полноты отражения доходов, поступающих в порядке межбюджетных отношений.</w:t>
      </w:r>
    </w:p>
    <w:p w:rsidR="001E3A2B" w:rsidRDefault="001E3A2B" w:rsidP="001E3A2B">
      <w:pPr>
        <w:spacing w:before="100" w:beforeAutospacing="1" w:after="100" w:afterAutospacing="1"/>
        <w:ind w:firstLine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3.Оценка достаточности запланированных ассигнований для исполнения установленных расходных обязательств поселения.</w:t>
      </w:r>
    </w:p>
    <w:p w:rsidR="001E3A2B" w:rsidRDefault="001E3A2B" w:rsidP="001E3A2B">
      <w:pPr>
        <w:spacing w:before="100" w:beforeAutospacing="1" w:after="100" w:afterAutospacing="1"/>
        <w:ind w:firstLine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4.Оценка правильности применения бюджетной классификации РФ при составлении проекта решения о бюджете.</w:t>
      </w:r>
    </w:p>
    <w:p w:rsidR="001E3A2B" w:rsidRDefault="001E3A2B" w:rsidP="001E3A2B">
      <w:pPr>
        <w:spacing w:before="100" w:beforeAutospacing="1" w:after="100" w:afterAutospacing="1"/>
        <w:ind w:firstLine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5.Оценка </w:t>
      </w:r>
      <w:proofErr w:type="gramStart"/>
      <w:r>
        <w:rPr>
          <w:color w:val="000000"/>
          <w:sz w:val="28"/>
          <w:szCs w:val="28"/>
        </w:rPr>
        <w:t>непротиворечивости содержания отдельных фрагментов текста проекта решения</w:t>
      </w:r>
      <w:proofErr w:type="gramEnd"/>
      <w:r>
        <w:rPr>
          <w:color w:val="000000"/>
          <w:sz w:val="28"/>
          <w:szCs w:val="28"/>
        </w:rPr>
        <w:t xml:space="preserve"> о бюджете, а также приложений к нему текстовой части проекта решения о бюджете.</w:t>
      </w:r>
    </w:p>
    <w:p w:rsidR="001E3A2B" w:rsidRDefault="001E3A2B" w:rsidP="001E3A2B">
      <w:pPr>
        <w:spacing w:before="100" w:beforeAutospacing="1" w:after="100" w:after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6.Оценка сбалансированности бюджета, анализ источников </w:t>
      </w:r>
      <w:r w:rsidR="00227147">
        <w:rPr>
          <w:color w:val="000000"/>
          <w:sz w:val="28"/>
          <w:szCs w:val="28"/>
        </w:rPr>
        <w:t xml:space="preserve"> дефицита или </w:t>
      </w:r>
      <w:r w:rsidR="00CF23B8">
        <w:rPr>
          <w:color w:val="000000"/>
          <w:sz w:val="28"/>
          <w:szCs w:val="28"/>
        </w:rPr>
        <w:t xml:space="preserve">профицита </w:t>
      </w:r>
      <w:r>
        <w:rPr>
          <w:color w:val="000000"/>
          <w:sz w:val="28"/>
          <w:szCs w:val="28"/>
        </w:rPr>
        <w:t>бюджета.</w:t>
      </w:r>
    </w:p>
    <w:p w:rsidR="001E3A2B" w:rsidRDefault="001E3A2B" w:rsidP="001E3A2B">
      <w:pPr>
        <w:spacing w:before="100" w:beforeAutospacing="1"/>
        <w:ind w:firstLine="6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заключения Контрольно-счетным органом </w:t>
      </w:r>
      <w:r w:rsidR="00CF23B8">
        <w:rPr>
          <w:color w:val="000000"/>
          <w:sz w:val="28"/>
          <w:szCs w:val="28"/>
        </w:rPr>
        <w:t>МР «</w:t>
      </w:r>
      <w:proofErr w:type="spellStart"/>
      <w:r w:rsidR="00CF23B8">
        <w:rPr>
          <w:color w:val="000000"/>
          <w:sz w:val="28"/>
          <w:szCs w:val="28"/>
        </w:rPr>
        <w:t>Сергокалинский</w:t>
      </w:r>
      <w:proofErr w:type="spellEnd"/>
      <w:r w:rsidR="00CF23B8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1E3A2B" w:rsidRDefault="001E3A2B" w:rsidP="001E3A2B">
      <w:pPr>
        <w:jc w:val="both"/>
        <w:rPr>
          <w:sz w:val="28"/>
          <w:szCs w:val="28"/>
        </w:rPr>
      </w:pPr>
    </w:p>
    <w:p w:rsidR="00E23CD7" w:rsidRDefault="00E23CD7" w:rsidP="00E23C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Оценка соответствия структуры проекта решения о бюджете требованиям бюджетного законодательства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и  экспертиза текстовой части проекта решения о бюджете на соответствие нормам бюджетного законодательства РФ.</w:t>
      </w:r>
    </w:p>
    <w:p w:rsidR="00E23CD7" w:rsidRDefault="00E23CD7" w:rsidP="00E23CD7">
      <w:pPr>
        <w:ind w:firstLine="709"/>
        <w:jc w:val="both"/>
        <w:rPr>
          <w:sz w:val="28"/>
          <w:szCs w:val="28"/>
        </w:rPr>
      </w:pPr>
    </w:p>
    <w:p w:rsidR="00E23CD7" w:rsidRDefault="00E23CD7" w:rsidP="00E2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п.1 ст. Положения в статьях проекте решения о бюджете поселения содержатся следующие показатели:</w:t>
      </w:r>
    </w:p>
    <w:p w:rsidR="00E23CD7" w:rsidRDefault="00E23CD7" w:rsidP="00E23CD7">
      <w:pPr>
        <w:pStyle w:val="a7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бюджета поселения, к которым относятся: </w:t>
      </w:r>
    </w:p>
    <w:p w:rsidR="003402E0" w:rsidRDefault="00E23CD7" w:rsidP="003402E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общ</w:t>
      </w:r>
      <w:r w:rsidR="003402E0">
        <w:rPr>
          <w:sz w:val="28"/>
          <w:szCs w:val="28"/>
        </w:rPr>
        <w:t>ий объем доходов бюджета на 2019</w:t>
      </w:r>
      <w:r>
        <w:rPr>
          <w:sz w:val="28"/>
          <w:szCs w:val="28"/>
        </w:rPr>
        <w:t xml:space="preserve"> год в сумме 581642,722</w:t>
      </w:r>
      <w:r w:rsidR="003402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(пп.1п.1ст.1 текстовой</w:t>
      </w:r>
      <w:r w:rsidR="003402E0">
        <w:rPr>
          <w:sz w:val="28"/>
          <w:szCs w:val="28"/>
        </w:rPr>
        <w:t xml:space="preserve"> части проекта бюджета), </w:t>
      </w:r>
    </w:p>
    <w:p w:rsidR="003402E0" w:rsidRDefault="00E23CD7" w:rsidP="003402E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поступлений, в том числе объем межбюджетных трансфертов, получаемых из других бюдж</w:t>
      </w:r>
      <w:r w:rsidR="003402E0">
        <w:rPr>
          <w:sz w:val="28"/>
          <w:szCs w:val="28"/>
        </w:rPr>
        <w:t>етов бюджетной системы РФ в 2019</w:t>
      </w:r>
      <w:r>
        <w:rPr>
          <w:sz w:val="28"/>
          <w:szCs w:val="28"/>
        </w:rPr>
        <w:t xml:space="preserve"> году в сумме </w:t>
      </w:r>
      <w:r w:rsidR="003402E0">
        <w:rPr>
          <w:sz w:val="28"/>
          <w:szCs w:val="28"/>
        </w:rPr>
        <w:t xml:space="preserve">497933,422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3402E0" w:rsidRDefault="0033336C" w:rsidP="003402E0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Налоговые и неналоговые доходы </w:t>
      </w:r>
      <w:r w:rsidR="00E23CD7">
        <w:rPr>
          <w:color w:val="000000"/>
          <w:sz w:val="28"/>
          <w:szCs w:val="28"/>
        </w:rPr>
        <w:t>направляемые  из местного бюджета на исполнение публичных нормативных об</w:t>
      </w:r>
      <w:r w:rsidR="003402E0">
        <w:rPr>
          <w:color w:val="000000"/>
          <w:sz w:val="28"/>
          <w:szCs w:val="28"/>
        </w:rPr>
        <w:t xml:space="preserve">язательств </w:t>
      </w:r>
      <w:proofErr w:type="spellStart"/>
      <w:r w:rsidR="003402E0">
        <w:rPr>
          <w:color w:val="000000"/>
          <w:sz w:val="28"/>
          <w:szCs w:val="28"/>
        </w:rPr>
        <w:t>предусмотрены</w:t>
      </w:r>
      <w:r>
        <w:rPr>
          <w:color w:val="000000"/>
          <w:sz w:val="28"/>
          <w:szCs w:val="28"/>
        </w:rPr>
        <w:t>е</w:t>
      </w:r>
      <w:proofErr w:type="spellEnd"/>
      <w:r w:rsidR="003402E0">
        <w:rPr>
          <w:color w:val="000000"/>
          <w:sz w:val="28"/>
          <w:szCs w:val="28"/>
        </w:rPr>
        <w:t xml:space="preserve"> на 2019</w:t>
      </w:r>
      <w:r w:rsidR="003F3705">
        <w:rPr>
          <w:color w:val="000000"/>
          <w:sz w:val="28"/>
          <w:szCs w:val="28"/>
        </w:rPr>
        <w:t xml:space="preserve"> год в сумме 75</w:t>
      </w:r>
      <w:r w:rsidR="003402E0">
        <w:rPr>
          <w:color w:val="000000"/>
          <w:sz w:val="28"/>
          <w:szCs w:val="28"/>
        </w:rPr>
        <w:t>,</w:t>
      </w:r>
      <w:r w:rsidR="003F3705">
        <w:rPr>
          <w:color w:val="000000"/>
          <w:sz w:val="28"/>
          <w:szCs w:val="28"/>
        </w:rPr>
        <w:t>9</w:t>
      </w:r>
      <w:r w:rsidR="003402E0">
        <w:rPr>
          <w:color w:val="000000"/>
          <w:sz w:val="28"/>
          <w:szCs w:val="28"/>
        </w:rPr>
        <w:t xml:space="preserve"> </w:t>
      </w:r>
      <w:proofErr w:type="spellStart"/>
      <w:r w:rsidR="00E23CD7">
        <w:rPr>
          <w:color w:val="000000"/>
          <w:sz w:val="28"/>
          <w:szCs w:val="28"/>
        </w:rPr>
        <w:t>тыс</w:t>
      </w:r>
      <w:proofErr w:type="gramStart"/>
      <w:r w:rsidR="00E23CD7">
        <w:rPr>
          <w:color w:val="000000"/>
          <w:sz w:val="28"/>
          <w:szCs w:val="28"/>
        </w:rPr>
        <w:t>.р</w:t>
      </w:r>
      <w:proofErr w:type="gramEnd"/>
      <w:r w:rsidR="00E23CD7"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,  и  средства передаваемые из бюджета сельских поселений  в бюджет района на передаваемые полномочия 7812,00 тысяч рублей</w:t>
      </w:r>
    </w:p>
    <w:p w:rsidR="00E23CD7" w:rsidRDefault="00877EDF" w:rsidP="003402E0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E23CD7">
        <w:rPr>
          <w:color w:val="000000"/>
          <w:sz w:val="28"/>
          <w:szCs w:val="28"/>
        </w:rPr>
        <w:t xml:space="preserve">общий объем условно утверждаемых </w:t>
      </w:r>
      <w:r w:rsidR="003402E0">
        <w:rPr>
          <w:color w:val="000000"/>
          <w:sz w:val="28"/>
          <w:szCs w:val="28"/>
        </w:rPr>
        <w:t>(утвержденных) расходов на  2019</w:t>
      </w:r>
      <w:r w:rsidR="00E23CD7">
        <w:rPr>
          <w:color w:val="000000"/>
          <w:sz w:val="28"/>
          <w:szCs w:val="28"/>
        </w:rPr>
        <w:t xml:space="preserve"> год в сумме </w:t>
      </w:r>
      <w:r w:rsidR="003402E0">
        <w:rPr>
          <w:color w:val="000000"/>
          <w:sz w:val="28"/>
          <w:szCs w:val="28"/>
        </w:rPr>
        <w:t xml:space="preserve">578267,722 </w:t>
      </w:r>
      <w:proofErr w:type="spellStart"/>
      <w:r w:rsidR="003402E0">
        <w:rPr>
          <w:color w:val="000000"/>
          <w:sz w:val="28"/>
          <w:szCs w:val="28"/>
        </w:rPr>
        <w:t>тыс</w:t>
      </w:r>
      <w:proofErr w:type="gramStart"/>
      <w:r w:rsidR="003402E0">
        <w:rPr>
          <w:color w:val="000000"/>
          <w:sz w:val="28"/>
          <w:szCs w:val="28"/>
        </w:rPr>
        <w:t>.р</w:t>
      </w:r>
      <w:proofErr w:type="gramEnd"/>
      <w:r w:rsidR="003402E0">
        <w:rPr>
          <w:color w:val="000000"/>
          <w:sz w:val="28"/>
          <w:szCs w:val="28"/>
        </w:rPr>
        <w:t>уб</w:t>
      </w:r>
      <w:proofErr w:type="spellEnd"/>
      <w:r w:rsidR="003402E0">
        <w:rPr>
          <w:color w:val="000000"/>
          <w:sz w:val="28"/>
          <w:szCs w:val="28"/>
        </w:rPr>
        <w:t>.</w:t>
      </w:r>
    </w:p>
    <w:p w:rsidR="003402E0" w:rsidRPr="00877EDF" w:rsidRDefault="00877EDF" w:rsidP="00877E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23CD7" w:rsidRPr="00877EDF">
        <w:rPr>
          <w:sz w:val="28"/>
          <w:szCs w:val="28"/>
        </w:rPr>
        <w:t xml:space="preserve">утвержден верхний предел </w:t>
      </w:r>
      <w:r w:rsidR="003402E0" w:rsidRPr="00877EDF">
        <w:rPr>
          <w:sz w:val="28"/>
          <w:szCs w:val="28"/>
        </w:rPr>
        <w:t xml:space="preserve"> </w:t>
      </w:r>
      <w:r w:rsidR="00E23CD7" w:rsidRPr="00877EDF">
        <w:rPr>
          <w:sz w:val="28"/>
          <w:szCs w:val="28"/>
        </w:rPr>
        <w:t>муниципального внутреннего долга по состоянию на 1 января</w:t>
      </w:r>
      <w:r w:rsidR="003402E0" w:rsidRPr="00877EDF">
        <w:rPr>
          <w:sz w:val="28"/>
          <w:szCs w:val="28"/>
        </w:rPr>
        <w:t xml:space="preserve"> 2020</w:t>
      </w:r>
      <w:r w:rsidR="00E23CD7" w:rsidRPr="00877EDF">
        <w:rPr>
          <w:sz w:val="28"/>
          <w:szCs w:val="28"/>
        </w:rPr>
        <w:t xml:space="preserve"> года, </w:t>
      </w:r>
      <w:r w:rsidRPr="00877EDF">
        <w:rPr>
          <w:sz w:val="28"/>
          <w:szCs w:val="28"/>
        </w:rPr>
        <w:t>65790</w:t>
      </w:r>
      <w:r w:rsidR="003402E0" w:rsidRPr="00877EDF">
        <w:rPr>
          <w:sz w:val="28"/>
          <w:szCs w:val="28"/>
        </w:rPr>
        <w:t>,</w:t>
      </w:r>
      <w:r w:rsidRPr="00877EDF">
        <w:rPr>
          <w:sz w:val="28"/>
          <w:szCs w:val="28"/>
        </w:rPr>
        <w:t>3</w:t>
      </w:r>
      <w:r w:rsidR="003402E0" w:rsidRPr="00877EDF"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 xml:space="preserve"> В том числе муниципальные гарантии в сумме 1401,9 тысяч рублей</w:t>
      </w:r>
    </w:p>
    <w:p w:rsidR="00877EDF" w:rsidRPr="003776E5" w:rsidRDefault="003776E5" w:rsidP="003776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23CD7" w:rsidRPr="003776E5">
        <w:rPr>
          <w:sz w:val="28"/>
          <w:szCs w:val="28"/>
        </w:rPr>
        <w:t>утвержден предельный объем</w:t>
      </w:r>
      <w:r w:rsidR="00877EDF" w:rsidRPr="003776E5">
        <w:rPr>
          <w:sz w:val="28"/>
          <w:szCs w:val="28"/>
        </w:rPr>
        <w:t xml:space="preserve"> расходов на обслуживание</w:t>
      </w:r>
      <w:r w:rsidR="00E23CD7" w:rsidRPr="003776E5">
        <w:rPr>
          <w:sz w:val="28"/>
          <w:szCs w:val="28"/>
        </w:rPr>
        <w:t xml:space="preserve"> муници</w:t>
      </w:r>
      <w:r w:rsidR="00877EDF" w:rsidRPr="003776E5">
        <w:rPr>
          <w:sz w:val="28"/>
          <w:szCs w:val="28"/>
        </w:rPr>
        <w:t>пального долга на 2019</w:t>
      </w:r>
      <w:r w:rsidR="00E23CD7" w:rsidRPr="003776E5">
        <w:rPr>
          <w:sz w:val="28"/>
          <w:szCs w:val="28"/>
        </w:rPr>
        <w:t xml:space="preserve"> год </w:t>
      </w:r>
      <w:r w:rsidR="00877EDF" w:rsidRPr="003776E5">
        <w:rPr>
          <w:sz w:val="28"/>
          <w:szCs w:val="28"/>
        </w:rPr>
        <w:t>в размере 64,1 тысяч рублей</w:t>
      </w:r>
    </w:p>
    <w:p w:rsidR="003776E5" w:rsidRDefault="003776E5" w:rsidP="00E23CD7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Профецит</w:t>
      </w:r>
      <w:proofErr w:type="spellEnd"/>
      <w:r>
        <w:rPr>
          <w:sz w:val="28"/>
          <w:szCs w:val="28"/>
        </w:rPr>
        <w:t xml:space="preserve"> районного бюджета на 2019год в сумме 3375,0 тысяч рублей</w:t>
      </w:r>
    </w:p>
    <w:p w:rsidR="00E23CD7" w:rsidRDefault="00E23CD7" w:rsidP="00E23CD7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бюджета,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78 Бюджетного кодекса РФ,</w:t>
      </w:r>
      <w:r w:rsidR="00C461E1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предусмотрено предоставление из местного бюджета субсидий юридическим лицам, индивидуальным предпринимателям, физическим лицам – производителям товар</w:t>
      </w:r>
      <w:r w:rsidR="00283D18">
        <w:rPr>
          <w:sz w:val="28"/>
          <w:szCs w:val="28"/>
        </w:rPr>
        <w:t xml:space="preserve">ов, работ, услуг предоставляемым </w:t>
      </w:r>
      <w:r>
        <w:rPr>
          <w:sz w:val="28"/>
          <w:szCs w:val="28"/>
        </w:rPr>
        <w:t xml:space="preserve"> в случаях, если их предоставление предусмотрено федеральным законодательством, </w:t>
      </w:r>
      <w:r>
        <w:rPr>
          <w:sz w:val="28"/>
          <w:szCs w:val="28"/>
        </w:rPr>
        <w:lastRenderedPageBreak/>
        <w:t xml:space="preserve">законодательством </w:t>
      </w:r>
      <w:r w:rsidR="003776E5">
        <w:rPr>
          <w:sz w:val="28"/>
          <w:szCs w:val="28"/>
        </w:rPr>
        <w:t>Республики Дагестан</w:t>
      </w:r>
      <w:r>
        <w:rPr>
          <w:sz w:val="28"/>
          <w:szCs w:val="28"/>
        </w:rPr>
        <w:t xml:space="preserve"> также Порядок предоставления указанных субсидий устанавливается администрацией </w:t>
      </w:r>
      <w:r w:rsidR="003776E5">
        <w:rPr>
          <w:sz w:val="28"/>
          <w:szCs w:val="28"/>
        </w:rPr>
        <w:t>МР «</w:t>
      </w:r>
      <w:proofErr w:type="spellStart"/>
      <w:r w:rsidR="003776E5">
        <w:rPr>
          <w:sz w:val="28"/>
          <w:szCs w:val="28"/>
        </w:rPr>
        <w:t>Сергокалинский</w:t>
      </w:r>
      <w:proofErr w:type="spellEnd"/>
      <w:r w:rsidR="003776E5">
        <w:rPr>
          <w:sz w:val="28"/>
          <w:szCs w:val="28"/>
        </w:rPr>
        <w:t xml:space="preserve"> район»</w:t>
      </w:r>
    </w:p>
    <w:p w:rsidR="00E23CD7" w:rsidRDefault="00E23CD7" w:rsidP="00E2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оценки соответствия структуры проекта решения</w:t>
      </w:r>
      <w:proofErr w:type="gramEnd"/>
      <w:r>
        <w:rPr>
          <w:sz w:val="28"/>
          <w:szCs w:val="28"/>
        </w:rPr>
        <w:t xml:space="preserve"> о бюджете требованиям бюджетного законодательства Российской Федерации и  текстовой части проекта решения о бюджете на соответствие нормам бюджетного законодательства РФ, КСО предлагает:</w:t>
      </w:r>
    </w:p>
    <w:p w:rsidR="002E55CF" w:rsidRDefault="002E55CF" w:rsidP="002E5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принятия  бюджета в окончательном  варианте, завершить  </w:t>
      </w:r>
      <w:r w:rsidRPr="00520C9F">
        <w:rPr>
          <w:sz w:val="28"/>
          <w:szCs w:val="28"/>
        </w:rPr>
        <w:t xml:space="preserve">прогноз социально-экономического развития </w:t>
      </w:r>
      <w:r w:rsidR="003649F1">
        <w:rPr>
          <w:sz w:val="28"/>
          <w:szCs w:val="28"/>
        </w:rPr>
        <w:t xml:space="preserve">района </w:t>
      </w:r>
      <w:r w:rsidRPr="00520C9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20C9F">
        <w:rPr>
          <w:sz w:val="28"/>
          <w:szCs w:val="28"/>
        </w:rPr>
        <w:t xml:space="preserve">очередной финансовый </w:t>
      </w:r>
      <w:r>
        <w:rPr>
          <w:sz w:val="28"/>
          <w:szCs w:val="28"/>
        </w:rPr>
        <w:t>2019г</w:t>
      </w:r>
      <w:r w:rsidRPr="00520C9F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 xml:space="preserve"> 2020 и 2021годы.</w:t>
      </w:r>
      <w:r w:rsidRPr="00520C9F">
        <w:rPr>
          <w:sz w:val="28"/>
          <w:szCs w:val="28"/>
        </w:rPr>
        <w:t xml:space="preserve"> </w:t>
      </w:r>
    </w:p>
    <w:p w:rsidR="002E55CF" w:rsidRDefault="002E55CF" w:rsidP="002E55CF">
      <w:pPr>
        <w:jc w:val="both"/>
        <w:rPr>
          <w:sz w:val="28"/>
          <w:szCs w:val="28"/>
        </w:rPr>
      </w:pPr>
    </w:p>
    <w:p w:rsidR="002E55CF" w:rsidRDefault="002E55CF" w:rsidP="002E5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Завершить подведение предварительных итогов социально-экономического развития соответствующей территории за истекший период текущего финансового года. </w:t>
      </w:r>
    </w:p>
    <w:p w:rsidR="002E55CF" w:rsidRDefault="002E55CF" w:rsidP="002E5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составление сметы расходов</w:t>
      </w:r>
      <w:r w:rsidR="00591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учреждений и предприятий участников бюджетного процесса  подлежащих исполнению  за счет средств  </w:t>
      </w:r>
      <w:proofErr w:type="spellStart"/>
      <w:r>
        <w:rPr>
          <w:sz w:val="28"/>
          <w:szCs w:val="28"/>
        </w:rPr>
        <w:t>райбюджета</w:t>
      </w:r>
      <w:proofErr w:type="spellEnd"/>
      <w:r>
        <w:rPr>
          <w:sz w:val="28"/>
          <w:szCs w:val="28"/>
        </w:rPr>
        <w:t xml:space="preserve"> на 2019 год. </w:t>
      </w:r>
    </w:p>
    <w:p w:rsidR="002E55CF" w:rsidRDefault="002E55CF" w:rsidP="002E55CF">
      <w:pPr>
        <w:jc w:val="both"/>
        <w:rPr>
          <w:sz w:val="28"/>
          <w:szCs w:val="28"/>
        </w:rPr>
      </w:pPr>
    </w:p>
    <w:p w:rsidR="002E55CF" w:rsidRDefault="002E55CF" w:rsidP="002E55CF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представление к бюджетам сельских поселений расчеты по публичным нормативным обязательствам, подлежащим исполнению за счет средств бюджета поселений на очередной финансовый год</w:t>
      </w:r>
      <w:r w:rsidR="003649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76E5" w:rsidRDefault="00EE10B2" w:rsidP="00EE1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2E55CF">
        <w:rPr>
          <w:sz w:val="28"/>
          <w:szCs w:val="28"/>
        </w:rPr>
        <w:t>информация о кредиторской задолженности бюджета</w:t>
      </w:r>
      <w:r>
        <w:rPr>
          <w:sz w:val="28"/>
          <w:szCs w:val="28"/>
        </w:rPr>
        <w:t xml:space="preserve"> на </w:t>
      </w:r>
      <w:r w:rsidR="002E5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начало очередного финансового периода. </w:t>
      </w:r>
    </w:p>
    <w:p w:rsidR="0052002A" w:rsidRPr="0052002A" w:rsidRDefault="0052002A" w:rsidP="0052002A">
      <w:pPr>
        <w:rPr>
          <w:sz w:val="28"/>
          <w:szCs w:val="28"/>
        </w:rPr>
      </w:pPr>
    </w:p>
    <w:p w:rsidR="0052002A" w:rsidRDefault="0052002A" w:rsidP="0052002A">
      <w:pPr>
        <w:rPr>
          <w:sz w:val="28"/>
          <w:szCs w:val="28"/>
        </w:rPr>
      </w:pPr>
    </w:p>
    <w:p w:rsidR="0052002A" w:rsidRPr="00BD1CB1" w:rsidRDefault="0052002A" w:rsidP="0052002A">
      <w:pPr>
        <w:spacing w:before="100" w:beforeAutospacing="1"/>
        <w:ind w:firstLine="600"/>
        <w:contextualSpacing/>
        <w:jc w:val="center"/>
        <w:rPr>
          <w:b/>
          <w:bCs/>
          <w:color w:val="000000"/>
          <w:sz w:val="28"/>
          <w:szCs w:val="28"/>
        </w:rPr>
      </w:pPr>
      <w:r w:rsidRPr="00BD1CB1">
        <w:rPr>
          <w:b/>
          <w:bCs/>
          <w:color w:val="000000"/>
          <w:sz w:val="28"/>
          <w:szCs w:val="28"/>
        </w:rPr>
        <w:t>3. Оценка достоверности, законности и полноты отражения доходов в доходной части бюджета, в том числе оценка достоверности, законности и полноты отражения доходов, поступающих в порядке межбюджетных отношений.</w:t>
      </w:r>
    </w:p>
    <w:p w:rsidR="0052002A" w:rsidRPr="00BD1CB1" w:rsidRDefault="0052002A" w:rsidP="0052002A">
      <w:pPr>
        <w:ind w:firstLine="709"/>
        <w:jc w:val="both"/>
        <w:rPr>
          <w:sz w:val="28"/>
          <w:szCs w:val="28"/>
        </w:rPr>
      </w:pPr>
    </w:p>
    <w:p w:rsidR="0052002A" w:rsidRPr="00BD1CB1" w:rsidRDefault="0052002A" w:rsidP="0052002A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BD1CB1">
        <w:rPr>
          <w:sz w:val="28"/>
          <w:szCs w:val="28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 Реалистичность доходов бюджета означает, что при составлении и утверждении проекта бюджета доходы бюджета</w:t>
      </w:r>
      <w:r>
        <w:rPr>
          <w:sz w:val="28"/>
          <w:szCs w:val="28"/>
        </w:rPr>
        <w:t xml:space="preserve"> должны быть реальны и обоснованы</w:t>
      </w:r>
      <w:r w:rsidRPr="00BD1CB1">
        <w:rPr>
          <w:sz w:val="28"/>
          <w:szCs w:val="28"/>
        </w:rPr>
        <w:t xml:space="preserve"> не должны быть ни занижены, ни завышены.</w:t>
      </w:r>
    </w:p>
    <w:p w:rsidR="0052002A" w:rsidRPr="00BD1CB1" w:rsidRDefault="0052002A" w:rsidP="0052002A">
      <w:pPr>
        <w:jc w:val="both"/>
        <w:rPr>
          <w:sz w:val="28"/>
          <w:szCs w:val="28"/>
        </w:rPr>
      </w:pPr>
      <w:r w:rsidRPr="00BD1CB1">
        <w:rPr>
          <w:sz w:val="28"/>
          <w:szCs w:val="28"/>
        </w:rPr>
        <w:t xml:space="preserve">        </w:t>
      </w:r>
      <w:proofErr w:type="gramStart"/>
      <w:r w:rsidRPr="00BD1CB1">
        <w:rPr>
          <w:sz w:val="28"/>
          <w:szCs w:val="28"/>
        </w:rPr>
        <w:t xml:space="preserve">Оценка соответствия проекта Решения о бюджете </w:t>
      </w:r>
      <w:r w:rsidR="00FE04F1">
        <w:rPr>
          <w:sz w:val="28"/>
          <w:szCs w:val="28"/>
        </w:rPr>
        <w:t>на 2019 год и на плановый период 2020 и 2021</w:t>
      </w:r>
      <w:r w:rsidR="00FE04F1" w:rsidRPr="00BD1CB1">
        <w:rPr>
          <w:sz w:val="28"/>
          <w:szCs w:val="28"/>
        </w:rPr>
        <w:t xml:space="preserve"> годов, </w:t>
      </w:r>
      <w:r w:rsidRPr="00BD1CB1">
        <w:rPr>
          <w:sz w:val="28"/>
          <w:szCs w:val="28"/>
        </w:rPr>
        <w:t xml:space="preserve">осуществлялась в разрезе </w:t>
      </w:r>
      <w:r w:rsidR="00FE04F1">
        <w:rPr>
          <w:sz w:val="28"/>
          <w:szCs w:val="28"/>
        </w:rPr>
        <w:t xml:space="preserve"> учета </w:t>
      </w:r>
      <w:r w:rsidRPr="00BD1CB1">
        <w:rPr>
          <w:sz w:val="28"/>
          <w:szCs w:val="28"/>
        </w:rPr>
        <w:t xml:space="preserve">положений </w:t>
      </w:r>
      <w:r w:rsidR="00FE04F1">
        <w:rPr>
          <w:sz w:val="28"/>
          <w:szCs w:val="28"/>
        </w:rPr>
        <w:t xml:space="preserve">Указа </w:t>
      </w:r>
      <w:r w:rsidRPr="00BD1CB1">
        <w:rPr>
          <w:sz w:val="28"/>
          <w:szCs w:val="28"/>
        </w:rPr>
        <w:t xml:space="preserve">Президента Российской Федерации </w:t>
      </w:r>
      <w:r w:rsidR="00FE04F1">
        <w:rPr>
          <w:sz w:val="28"/>
          <w:szCs w:val="28"/>
        </w:rPr>
        <w:t xml:space="preserve"> от 7мая 2018г № 204 «О национальных целях и стратегических задачах развития  Российской Федерации на период до 2024года», Послания Президента Российской Федерации Федеральному Собранию Российской Федерации от 1.марта 2018 года.</w:t>
      </w:r>
      <w:proofErr w:type="gramEnd"/>
      <w:r w:rsidR="001005B1">
        <w:rPr>
          <w:sz w:val="28"/>
          <w:szCs w:val="28"/>
        </w:rPr>
        <w:t xml:space="preserve"> </w:t>
      </w:r>
      <w:r w:rsidR="00FD7CBD">
        <w:rPr>
          <w:sz w:val="28"/>
          <w:szCs w:val="28"/>
        </w:rPr>
        <w:t xml:space="preserve"> Основных </w:t>
      </w:r>
      <w:proofErr w:type="gramStart"/>
      <w:r w:rsidR="00FD7CBD">
        <w:rPr>
          <w:sz w:val="28"/>
          <w:szCs w:val="28"/>
        </w:rPr>
        <w:t>направлениях</w:t>
      </w:r>
      <w:proofErr w:type="gramEnd"/>
      <w:r w:rsidR="00FD7CBD">
        <w:rPr>
          <w:sz w:val="28"/>
          <w:szCs w:val="28"/>
        </w:rPr>
        <w:t xml:space="preserve"> бюджетной  и налоговой политики МР «</w:t>
      </w:r>
      <w:proofErr w:type="spellStart"/>
      <w:r w:rsidR="00FD7CBD">
        <w:rPr>
          <w:sz w:val="28"/>
          <w:szCs w:val="28"/>
        </w:rPr>
        <w:t>Сергокалинский</w:t>
      </w:r>
      <w:proofErr w:type="spellEnd"/>
      <w:r w:rsidR="00FD7CBD">
        <w:rPr>
          <w:sz w:val="28"/>
          <w:szCs w:val="28"/>
        </w:rPr>
        <w:t xml:space="preserve"> район»  на 2018 и плановый 2019-2020годы</w:t>
      </w:r>
    </w:p>
    <w:p w:rsidR="00550F71" w:rsidRDefault="0052002A" w:rsidP="00123C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CB1">
        <w:rPr>
          <w:sz w:val="28"/>
          <w:szCs w:val="28"/>
        </w:rPr>
        <w:t xml:space="preserve">        В ходе</w:t>
      </w:r>
      <w:r w:rsidR="00F4075D">
        <w:rPr>
          <w:sz w:val="28"/>
          <w:szCs w:val="28"/>
        </w:rPr>
        <w:t xml:space="preserve"> проведенного </w:t>
      </w:r>
      <w:r w:rsidRPr="00BD1CB1">
        <w:rPr>
          <w:sz w:val="28"/>
          <w:szCs w:val="28"/>
        </w:rPr>
        <w:t xml:space="preserve"> анализа </w:t>
      </w:r>
      <w:r w:rsidR="00D65D90">
        <w:rPr>
          <w:sz w:val="28"/>
          <w:szCs w:val="28"/>
        </w:rPr>
        <w:t xml:space="preserve"> основных показателей </w:t>
      </w:r>
      <w:r w:rsidR="00240A30">
        <w:rPr>
          <w:sz w:val="28"/>
          <w:szCs w:val="28"/>
        </w:rPr>
        <w:t xml:space="preserve"> разработки </w:t>
      </w:r>
      <w:r w:rsidRPr="00BD1CB1">
        <w:rPr>
          <w:sz w:val="28"/>
          <w:szCs w:val="28"/>
        </w:rPr>
        <w:t>проекта социально-экономического развития</w:t>
      </w:r>
      <w:r w:rsidR="00240A30">
        <w:rPr>
          <w:sz w:val="28"/>
          <w:szCs w:val="28"/>
        </w:rPr>
        <w:t xml:space="preserve"> на 2018-2020</w:t>
      </w:r>
      <w:r w:rsidR="00123C9C">
        <w:rPr>
          <w:sz w:val="28"/>
          <w:szCs w:val="28"/>
        </w:rPr>
        <w:t xml:space="preserve"> </w:t>
      </w:r>
      <w:r w:rsidR="00240A30">
        <w:rPr>
          <w:sz w:val="28"/>
          <w:szCs w:val="28"/>
        </w:rPr>
        <w:t>годы</w:t>
      </w:r>
      <w:r w:rsidRPr="00BD1CB1">
        <w:rPr>
          <w:sz w:val="28"/>
          <w:szCs w:val="28"/>
        </w:rPr>
        <w:t xml:space="preserve"> выявлено, </w:t>
      </w:r>
      <w:r w:rsidRPr="00BD1CB1">
        <w:rPr>
          <w:sz w:val="28"/>
          <w:szCs w:val="28"/>
        </w:rPr>
        <w:lastRenderedPageBreak/>
        <w:t>что</w:t>
      </w:r>
      <w:r w:rsidR="00123C9C">
        <w:rPr>
          <w:sz w:val="28"/>
          <w:szCs w:val="28"/>
        </w:rPr>
        <w:t xml:space="preserve"> по  основным  показателям </w:t>
      </w:r>
      <w:r w:rsidRPr="00BD1CB1">
        <w:rPr>
          <w:sz w:val="28"/>
          <w:szCs w:val="28"/>
        </w:rPr>
        <w:t xml:space="preserve"> социально</w:t>
      </w:r>
      <w:r w:rsidR="00240A30">
        <w:rPr>
          <w:sz w:val="28"/>
          <w:szCs w:val="28"/>
        </w:rPr>
        <w:t>-экономического развития на 2019</w:t>
      </w:r>
      <w:r w:rsidRPr="00BD1CB1">
        <w:rPr>
          <w:sz w:val="28"/>
          <w:szCs w:val="28"/>
        </w:rPr>
        <w:t xml:space="preserve"> год и плановый период</w:t>
      </w:r>
      <w:r w:rsidR="00123C9C">
        <w:rPr>
          <w:sz w:val="28"/>
          <w:szCs w:val="28"/>
        </w:rPr>
        <w:t xml:space="preserve"> </w:t>
      </w:r>
      <w:r w:rsidRPr="00BD1CB1">
        <w:rPr>
          <w:sz w:val="28"/>
          <w:szCs w:val="28"/>
        </w:rPr>
        <w:t xml:space="preserve"> </w:t>
      </w:r>
      <w:r w:rsidR="00240A30">
        <w:rPr>
          <w:sz w:val="28"/>
          <w:szCs w:val="28"/>
        </w:rPr>
        <w:t>до 2020</w:t>
      </w:r>
      <w:r w:rsidR="00123C9C">
        <w:rPr>
          <w:sz w:val="28"/>
          <w:szCs w:val="28"/>
        </w:rPr>
        <w:t xml:space="preserve"> </w:t>
      </w:r>
      <w:r w:rsidR="00240A30">
        <w:rPr>
          <w:sz w:val="28"/>
          <w:szCs w:val="28"/>
        </w:rPr>
        <w:t>года</w:t>
      </w:r>
      <w:r w:rsidR="00123C9C">
        <w:rPr>
          <w:sz w:val="28"/>
          <w:szCs w:val="28"/>
        </w:rPr>
        <w:t xml:space="preserve">, показатели 2019 года   в </w:t>
      </w:r>
      <w:r w:rsidR="00550F71">
        <w:rPr>
          <w:sz w:val="28"/>
          <w:szCs w:val="28"/>
        </w:rPr>
        <w:t xml:space="preserve"> денежном выражении </w:t>
      </w:r>
      <w:r w:rsidR="00123C9C">
        <w:rPr>
          <w:sz w:val="28"/>
          <w:szCs w:val="28"/>
        </w:rPr>
        <w:t xml:space="preserve"> </w:t>
      </w:r>
      <w:r w:rsidR="00240A30">
        <w:rPr>
          <w:sz w:val="28"/>
          <w:szCs w:val="28"/>
        </w:rPr>
        <w:t xml:space="preserve"> </w:t>
      </w:r>
      <w:r w:rsidRPr="00BD1CB1">
        <w:rPr>
          <w:sz w:val="28"/>
          <w:szCs w:val="28"/>
        </w:rPr>
        <w:t xml:space="preserve"> </w:t>
      </w:r>
      <w:r w:rsidR="00123C9C">
        <w:rPr>
          <w:sz w:val="28"/>
          <w:szCs w:val="28"/>
        </w:rPr>
        <w:t xml:space="preserve">выше </w:t>
      </w:r>
      <w:proofErr w:type="gramStart"/>
      <w:r w:rsidR="00123C9C">
        <w:rPr>
          <w:sz w:val="28"/>
          <w:szCs w:val="28"/>
        </w:rPr>
        <w:t>показат</w:t>
      </w:r>
      <w:r w:rsidR="00550F71">
        <w:rPr>
          <w:sz w:val="28"/>
          <w:szCs w:val="28"/>
        </w:rPr>
        <w:t>елей</w:t>
      </w:r>
      <w:proofErr w:type="gramEnd"/>
      <w:r w:rsidR="00550F71">
        <w:rPr>
          <w:sz w:val="28"/>
          <w:szCs w:val="28"/>
        </w:rPr>
        <w:t xml:space="preserve"> чем за предыдущий 2018 год.</w:t>
      </w:r>
    </w:p>
    <w:p w:rsidR="001D7FF3" w:rsidRDefault="00550F71" w:rsidP="001D7F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FF3">
        <w:rPr>
          <w:b/>
          <w:sz w:val="28"/>
          <w:szCs w:val="28"/>
        </w:rPr>
        <w:t>Так продукция сельского хозяйства всех категорий</w:t>
      </w:r>
      <w:r w:rsidR="001D7FF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при прогнозе  2018г  1982,373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прогноз на 2019 год </w:t>
      </w:r>
      <w:r w:rsidR="001D7FF3">
        <w:rPr>
          <w:sz w:val="28"/>
          <w:szCs w:val="28"/>
        </w:rPr>
        <w:t>1992,190</w:t>
      </w:r>
      <w:r>
        <w:rPr>
          <w:sz w:val="28"/>
          <w:szCs w:val="28"/>
        </w:rPr>
        <w:t xml:space="preserve"> млн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что </w:t>
      </w:r>
      <w:r w:rsidR="001D7FF3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>на</w:t>
      </w:r>
      <w:r w:rsidR="00295B31">
        <w:rPr>
          <w:sz w:val="28"/>
          <w:szCs w:val="28"/>
        </w:rPr>
        <w:t xml:space="preserve"> 4,95% к  прогнозу на 2018 год</w:t>
      </w:r>
      <w:r w:rsidR="001D7FF3">
        <w:rPr>
          <w:sz w:val="28"/>
          <w:szCs w:val="28"/>
        </w:rPr>
        <w:t xml:space="preserve">. </w:t>
      </w:r>
      <w:r w:rsidR="001D7FF3" w:rsidRPr="001D7FF3">
        <w:rPr>
          <w:b/>
          <w:sz w:val="28"/>
          <w:szCs w:val="28"/>
        </w:rPr>
        <w:t>Строительство</w:t>
      </w:r>
      <w:r w:rsidR="001D7FF3">
        <w:rPr>
          <w:sz w:val="28"/>
          <w:szCs w:val="28"/>
        </w:rPr>
        <w:t xml:space="preserve">: </w:t>
      </w:r>
      <w:proofErr w:type="spellStart"/>
      <w:r w:rsidR="001D7FF3">
        <w:rPr>
          <w:sz w:val="28"/>
          <w:szCs w:val="28"/>
        </w:rPr>
        <w:t>Обьемы</w:t>
      </w:r>
      <w:proofErr w:type="spellEnd"/>
      <w:r w:rsidR="001D7FF3">
        <w:rPr>
          <w:sz w:val="28"/>
          <w:szCs w:val="28"/>
        </w:rPr>
        <w:t xml:space="preserve"> выполненных работ по роду деятельности при прогнозе на 2018г </w:t>
      </w:r>
      <w:r w:rsidR="00520C9F">
        <w:rPr>
          <w:sz w:val="28"/>
          <w:szCs w:val="28"/>
        </w:rPr>
        <w:t xml:space="preserve"> </w:t>
      </w:r>
      <w:r w:rsidR="001D7FF3">
        <w:rPr>
          <w:sz w:val="28"/>
          <w:szCs w:val="28"/>
        </w:rPr>
        <w:t xml:space="preserve">432,677 </w:t>
      </w:r>
      <w:proofErr w:type="gramStart"/>
      <w:r w:rsidR="001D7FF3">
        <w:rPr>
          <w:sz w:val="28"/>
          <w:szCs w:val="28"/>
        </w:rPr>
        <w:t>млн</w:t>
      </w:r>
      <w:proofErr w:type="gramEnd"/>
      <w:r w:rsidR="001D7FF3">
        <w:rPr>
          <w:sz w:val="28"/>
          <w:szCs w:val="28"/>
        </w:rPr>
        <w:t xml:space="preserve"> рублей, прогноз на 2019год </w:t>
      </w:r>
      <w:r w:rsidR="00520C9F">
        <w:rPr>
          <w:sz w:val="28"/>
          <w:szCs w:val="28"/>
        </w:rPr>
        <w:t xml:space="preserve"> </w:t>
      </w:r>
      <w:r w:rsidR="001D7FF3">
        <w:rPr>
          <w:sz w:val="28"/>
          <w:szCs w:val="28"/>
        </w:rPr>
        <w:t xml:space="preserve">455,608 млн рублей, что больше на 5,30% </w:t>
      </w:r>
      <w:r w:rsidR="00295B31">
        <w:rPr>
          <w:sz w:val="28"/>
          <w:szCs w:val="28"/>
        </w:rPr>
        <w:t xml:space="preserve"> к прогнозу</w:t>
      </w:r>
      <w:r w:rsidR="001D7FF3">
        <w:rPr>
          <w:sz w:val="28"/>
          <w:szCs w:val="28"/>
        </w:rPr>
        <w:t xml:space="preserve"> на 2018 год</w:t>
      </w:r>
      <w:r w:rsidR="00295B31">
        <w:rPr>
          <w:sz w:val="28"/>
          <w:szCs w:val="28"/>
        </w:rPr>
        <w:t>.</w:t>
      </w:r>
    </w:p>
    <w:p w:rsidR="00B75435" w:rsidRDefault="00295B31" w:rsidP="001D7F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B31">
        <w:rPr>
          <w:b/>
          <w:sz w:val="28"/>
          <w:szCs w:val="28"/>
        </w:rPr>
        <w:t>Рынок товаров и услуг:</w:t>
      </w:r>
      <w:r>
        <w:rPr>
          <w:b/>
          <w:sz w:val="28"/>
          <w:szCs w:val="28"/>
        </w:rPr>
        <w:t xml:space="preserve">  1.</w:t>
      </w:r>
      <w:r w:rsidRPr="00295B31">
        <w:rPr>
          <w:sz w:val="28"/>
          <w:szCs w:val="28"/>
        </w:rPr>
        <w:t>Оборот розничной торговли</w:t>
      </w:r>
      <w:r>
        <w:rPr>
          <w:sz w:val="28"/>
          <w:szCs w:val="28"/>
        </w:rPr>
        <w:t xml:space="preserve">, при прогнозе на 2018год 1753,200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прогноз на 2019год 1960,120 млн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что больше на 11,80 %  к прогнозу на 2018 год.   </w:t>
      </w:r>
      <w:r w:rsidRPr="00295B3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.Оборот общественного питания, при прогнозе на 2018 год  74,20 млн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прогноз на 2019год 78,90 млн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что больше на 6,33 % к прогнозу на 2018 год.  </w:t>
      </w:r>
      <w:r w:rsidRPr="00295B3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.Объем платных услуг населению, прогноз на 2018год  520,420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прогноз на 2019год </w:t>
      </w:r>
      <w:r w:rsidR="00B66FDB">
        <w:rPr>
          <w:sz w:val="28"/>
          <w:szCs w:val="28"/>
        </w:rPr>
        <w:t>546,961 млн рублей, что больше на 5,09 % к прогнозу 2018 года.</w:t>
      </w:r>
      <w:r w:rsidR="00520C9F">
        <w:rPr>
          <w:sz w:val="28"/>
          <w:szCs w:val="28"/>
        </w:rPr>
        <w:t xml:space="preserve">              </w:t>
      </w:r>
      <w:r w:rsidR="00520C9F" w:rsidRPr="00520C9F">
        <w:rPr>
          <w:b/>
          <w:sz w:val="28"/>
          <w:szCs w:val="28"/>
        </w:rPr>
        <w:t>Малое и среднее предпринимательство:</w:t>
      </w:r>
      <w:r w:rsidR="00520C9F">
        <w:rPr>
          <w:b/>
          <w:sz w:val="28"/>
          <w:szCs w:val="28"/>
        </w:rPr>
        <w:t xml:space="preserve"> </w:t>
      </w:r>
      <w:r w:rsidR="00520C9F" w:rsidRPr="00520C9F">
        <w:rPr>
          <w:sz w:val="28"/>
          <w:szCs w:val="28"/>
        </w:rPr>
        <w:t>Оборот малого и среднего предпринимательство</w:t>
      </w:r>
      <w:r w:rsidR="00520C9F">
        <w:rPr>
          <w:sz w:val="28"/>
          <w:szCs w:val="28"/>
        </w:rPr>
        <w:t>, при прогнозе на 2018год</w:t>
      </w:r>
      <w:r w:rsidR="002E2A5D">
        <w:rPr>
          <w:sz w:val="28"/>
          <w:szCs w:val="28"/>
        </w:rPr>
        <w:t xml:space="preserve"> </w:t>
      </w:r>
      <w:r w:rsidR="00520C9F">
        <w:rPr>
          <w:sz w:val="28"/>
          <w:szCs w:val="28"/>
        </w:rPr>
        <w:t>298,322</w:t>
      </w:r>
      <w:proofErr w:type="gramStart"/>
      <w:r w:rsidR="00520C9F">
        <w:rPr>
          <w:sz w:val="28"/>
          <w:szCs w:val="28"/>
        </w:rPr>
        <w:t>млн</w:t>
      </w:r>
      <w:proofErr w:type="gramEnd"/>
      <w:r w:rsidR="00520C9F">
        <w:rPr>
          <w:sz w:val="28"/>
          <w:szCs w:val="28"/>
        </w:rPr>
        <w:t xml:space="preserve"> рублей</w:t>
      </w:r>
      <w:r w:rsidR="002E2A5D">
        <w:rPr>
          <w:sz w:val="28"/>
          <w:szCs w:val="28"/>
        </w:rPr>
        <w:t>, прогноз на 2019год 339,900млн рублей, что больше на 13,9% к прогнозу 2018г</w:t>
      </w:r>
      <w:r w:rsidR="00B75435">
        <w:rPr>
          <w:sz w:val="28"/>
          <w:szCs w:val="28"/>
        </w:rPr>
        <w:t>.</w:t>
      </w:r>
    </w:p>
    <w:p w:rsidR="00295B31" w:rsidRDefault="00B75435" w:rsidP="001D7F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на основании </w:t>
      </w:r>
      <w:r w:rsidRPr="00B75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проведенного </w:t>
      </w:r>
      <w:r w:rsidRPr="00BD1CB1">
        <w:rPr>
          <w:sz w:val="28"/>
          <w:szCs w:val="28"/>
        </w:rPr>
        <w:t xml:space="preserve"> анализа </w:t>
      </w:r>
      <w:r>
        <w:rPr>
          <w:sz w:val="28"/>
          <w:szCs w:val="28"/>
        </w:rPr>
        <w:t xml:space="preserve"> основных показателей  разработки </w:t>
      </w:r>
      <w:r w:rsidRPr="00BD1CB1">
        <w:rPr>
          <w:sz w:val="28"/>
          <w:szCs w:val="28"/>
        </w:rPr>
        <w:t>проекта социально-экономического развития</w:t>
      </w:r>
      <w:r>
        <w:rPr>
          <w:sz w:val="28"/>
          <w:szCs w:val="28"/>
        </w:rPr>
        <w:t xml:space="preserve"> на 2018-2020 годы можно судить, что  основные показатели    проекта социально экономического развития на 2019год выше  основных показателей 218года </w:t>
      </w:r>
    </w:p>
    <w:p w:rsidR="00B75435" w:rsidRPr="00520C9F" w:rsidRDefault="00B75435" w:rsidP="001D7F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002A" w:rsidRPr="00BD1CB1" w:rsidRDefault="001D7FF3" w:rsidP="00B815FD">
      <w:pPr>
        <w:autoSpaceDE w:val="0"/>
        <w:autoSpaceDN w:val="0"/>
        <w:adjustRightInd w:val="0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>След</w:t>
      </w:r>
      <w:r w:rsidR="0052002A" w:rsidRPr="00BD1CB1">
        <w:rPr>
          <w:color w:val="052635"/>
          <w:sz w:val="28"/>
          <w:szCs w:val="28"/>
        </w:rPr>
        <w:t>ует отметить, что прогноз</w:t>
      </w:r>
      <w:r w:rsidR="005A487E">
        <w:rPr>
          <w:color w:val="052635"/>
          <w:sz w:val="28"/>
          <w:szCs w:val="28"/>
        </w:rPr>
        <w:t xml:space="preserve"> социально экономического развития  на очередной плановый период </w:t>
      </w:r>
      <w:r w:rsidR="0052002A" w:rsidRPr="00BD1CB1">
        <w:rPr>
          <w:color w:val="052635"/>
          <w:sz w:val="28"/>
          <w:szCs w:val="28"/>
        </w:rPr>
        <w:t xml:space="preserve">составляется на основании предварительных итогов социально-экономического развития </w:t>
      </w:r>
      <w:r w:rsidR="005A487E">
        <w:rPr>
          <w:color w:val="052635"/>
          <w:sz w:val="28"/>
          <w:szCs w:val="28"/>
        </w:rPr>
        <w:t xml:space="preserve">района </w:t>
      </w:r>
      <w:r w:rsidR="0052002A" w:rsidRPr="00BD1CB1">
        <w:rPr>
          <w:color w:val="052635"/>
          <w:sz w:val="28"/>
          <w:szCs w:val="28"/>
        </w:rPr>
        <w:t>и ожидаемых итогов</w:t>
      </w:r>
      <w:r w:rsidR="005A487E">
        <w:rPr>
          <w:color w:val="052635"/>
          <w:sz w:val="28"/>
          <w:szCs w:val="28"/>
        </w:rPr>
        <w:t xml:space="preserve"> за предыдущий финансовый  период</w:t>
      </w:r>
      <w:r w:rsidR="0052002A" w:rsidRPr="00BD1CB1">
        <w:rPr>
          <w:color w:val="052635"/>
          <w:sz w:val="28"/>
          <w:szCs w:val="28"/>
        </w:rPr>
        <w:t xml:space="preserve">. </w:t>
      </w:r>
    </w:p>
    <w:p w:rsidR="0052002A" w:rsidRPr="00BD1CB1" w:rsidRDefault="0052002A" w:rsidP="0052002A">
      <w:pPr>
        <w:jc w:val="both"/>
        <w:rPr>
          <w:iCs/>
          <w:sz w:val="28"/>
          <w:szCs w:val="28"/>
        </w:rPr>
      </w:pPr>
      <w:r w:rsidRPr="00BD1CB1">
        <w:rPr>
          <w:sz w:val="28"/>
          <w:szCs w:val="28"/>
        </w:rPr>
        <w:t xml:space="preserve">     При подготовке заключения КСО использовались программные документы по вопросам экономической и бюджетной политики, действующие областные нормативно-правовые акты, устанавливающие бюджетные, налоговые и иные правоотношения, оказывающие влияние на формирование </w:t>
      </w:r>
      <w:r w:rsidRPr="00BD1CB1">
        <w:rPr>
          <w:iCs/>
          <w:sz w:val="28"/>
          <w:szCs w:val="28"/>
        </w:rPr>
        <w:t xml:space="preserve">бюджета </w:t>
      </w:r>
      <w:r w:rsidR="00B815FD">
        <w:rPr>
          <w:iCs/>
          <w:sz w:val="28"/>
          <w:szCs w:val="28"/>
        </w:rPr>
        <w:t>МР «</w:t>
      </w:r>
      <w:proofErr w:type="spellStart"/>
      <w:r w:rsidR="00B815FD">
        <w:rPr>
          <w:iCs/>
          <w:sz w:val="28"/>
          <w:szCs w:val="28"/>
        </w:rPr>
        <w:t>Сергокалинский</w:t>
      </w:r>
      <w:proofErr w:type="spellEnd"/>
      <w:r w:rsidR="00B815FD">
        <w:rPr>
          <w:iCs/>
          <w:sz w:val="28"/>
          <w:szCs w:val="28"/>
        </w:rPr>
        <w:t xml:space="preserve"> район»</w:t>
      </w:r>
    </w:p>
    <w:p w:rsidR="00E13624" w:rsidRDefault="005633FE" w:rsidP="005200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МР «</w:t>
      </w:r>
      <w:proofErr w:type="spellStart"/>
      <w:r>
        <w:rPr>
          <w:sz w:val="28"/>
          <w:szCs w:val="28"/>
        </w:rPr>
        <w:t>Сергокалинский</w:t>
      </w:r>
      <w:proofErr w:type="spellEnd"/>
      <w:r>
        <w:rPr>
          <w:sz w:val="28"/>
          <w:szCs w:val="28"/>
        </w:rPr>
        <w:t xml:space="preserve"> район»</w:t>
      </w:r>
      <w:r w:rsidR="0052002A" w:rsidRPr="00BD1CB1">
        <w:rPr>
          <w:sz w:val="28"/>
          <w:szCs w:val="28"/>
        </w:rPr>
        <w:t xml:space="preserve"> сформирована на основании показателей социально-эк</w:t>
      </w:r>
      <w:r>
        <w:rPr>
          <w:sz w:val="28"/>
          <w:szCs w:val="28"/>
        </w:rPr>
        <w:t>ономического развития МО на 2018</w:t>
      </w:r>
      <w:r w:rsidR="0052002A" w:rsidRPr="00BD1CB1">
        <w:rPr>
          <w:sz w:val="28"/>
          <w:szCs w:val="28"/>
        </w:rPr>
        <w:t xml:space="preserve"> год и на плановый период</w:t>
      </w:r>
      <w:r w:rsidR="00B20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2020 года</w:t>
      </w:r>
      <w:r w:rsidR="0052002A" w:rsidRPr="00BD1CB1">
        <w:rPr>
          <w:sz w:val="28"/>
          <w:szCs w:val="28"/>
        </w:rPr>
        <w:t>, сценарных темпов роста, основных бюджетоформирующих показателей, динамики поступления налоговых и неналоговых доходов в б</w:t>
      </w:r>
      <w:r w:rsidR="00E13624">
        <w:rPr>
          <w:sz w:val="28"/>
          <w:szCs w:val="28"/>
        </w:rPr>
        <w:t>юджет М</w:t>
      </w:r>
      <w:r w:rsidR="00B75435">
        <w:rPr>
          <w:sz w:val="28"/>
          <w:szCs w:val="28"/>
        </w:rPr>
        <w:t>Р «»</w:t>
      </w:r>
      <w:r w:rsidR="00E13624">
        <w:rPr>
          <w:sz w:val="28"/>
          <w:szCs w:val="28"/>
        </w:rPr>
        <w:t xml:space="preserve">. </w:t>
      </w:r>
    </w:p>
    <w:p w:rsidR="0052002A" w:rsidRPr="00BD1CB1" w:rsidRDefault="0052002A" w:rsidP="0052002A">
      <w:pPr>
        <w:ind w:firstLine="720"/>
        <w:jc w:val="both"/>
        <w:rPr>
          <w:sz w:val="28"/>
          <w:szCs w:val="28"/>
        </w:rPr>
      </w:pPr>
      <w:r w:rsidRPr="00BD1CB1">
        <w:rPr>
          <w:sz w:val="28"/>
          <w:szCs w:val="28"/>
        </w:rPr>
        <w:t>В основу роста поступлений</w:t>
      </w:r>
      <w:r w:rsidR="00B75435">
        <w:rPr>
          <w:sz w:val="28"/>
          <w:szCs w:val="28"/>
        </w:rPr>
        <w:t xml:space="preserve">» </w:t>
      </w:r>
      <w:r w:rsidRPr="00BD1CB1">
        <w:rPr>
          <w:sz w:val="28"/>
          <w:szCs w:val="28"/>
        </w:rPr>
        <w:t xml:space="preserve">налоговых </w:t>
      </w:r>
      <w:r w:rsidR="00B75435">
        <w:rPr>
          <w:sz w:val="28"/>
          <w:szCs w:val="28"/>
        </w:rPr>
        <w:t>и неналоговых доходов бюджета МР «</w:t>
      </w:r>
      <w:proofErr w:type="spellStart"/>
      <w:r w:rsidR="00B75435">
        <w:rPr>
          <w:sz w:val="28"/>
          <w:szCs w:val="28"/>
        </w:rPr>
        <w:t>Сергокалинский</w:t>
      </w:r>
      <w:proofErr w:type="spellEnd"/>
      <w:r w:rsidR="00B75435">
        <w:rPr>
          <w:sz w:val="28"/>
          <w:szCs w:val="28"/>
        </w:rPr>
        <w:t xml:space="preserve"> район</w:t>
      </w:r>
      <w:r w:rsidRPr="00BD1CB1">
        <w:rPr>
          <w:sz w:val="28"/>
          <w:szCs w:val="28"/>
        </w:rPr>
        <w:t xml:space="preserve"> заложены целевые ориентиры по состоянию социально-экономической ситуации, проведение мероприятий по дальнейшей актуализации налоговой базы, улучшение собираемости налогов.</w:t>
      </w:r>
    </w:p>
    <w:p w:rsidR="00D43062" w:rsidRDefault="0052002A" w:rsidP="0052002A">
      <w:pPr>
        <w:ind w:firstLine="720"/>
        <w:jc w:val="both"/>
        <w:rPr>
          <w:sz w:val="28"/>
          <w:szCs w:val="28"/>
        </w:rPr>
      </w:pPr>
      <w:r w:rsidRPr="00BD1CB1">
        <w:rPr>
          <w:sz w:val="28"/>
          <w:szCs w:val="28"/>
        </w:rPr>
        <w:t xml:space="preserve">Динамика </w:t>
      </w:r>
      <w:r w:rsidR="009B2370">
        <w:rPr>
          <w:sz w:val="28"/>
          <w:szCs w:val="28"/>
        </w:rPr>
        <w:t>объема доходов бюджета МР «</w:t>
      </w:r>
      <w:proofErr w:type="spellStart"/>
      <w:r w:rsidR="009B2370">
        <w:rPr>
          <w:sz w:val="28"/>
          <w:szCs w:val="28"/>
        </w:rPr>
        <w:t>С</w:t>
      </w:r>
      <w:r w:rsidR="00B75435">
        <w:rPr>
          <w:sz w:val="28"/>
          <w:szCs w:val="28"/>
        </w:rPr>
        <w:t>ергокалинский</w:t>
      </w:r>
      <w:proofErr w:type="spellEnd"/>
      <w:r w:rsidR="00B75435">
        <w:rPr>
          <w:sz w:val="28"/>
          <w:szCs w:val="28"/>
        </w:rPr>
        <w:t xml:space="preserve"> район»</w:t>
      </w:r>
      <w:r w:rsidR="00D43062">
        <w:rPr>
          <w:sz w:val="28"/>
          <w:szCs w:val="28"/>
        </w:rPr>
        <w:t xml:space="preserve"> в 2018 году и плановом периоде 2019-2021</w:t>
      </w:r>
      <w:r w:rsidRPr="00BD1CB1">
        <w:rPr>
          <w:sz w:val="28"/>
          <w:szCs w:val="28"/>
        </w:rPr>
        <w:t xml:space="preserve"> годах по сравнению с ожидаемыми п</w:t>
      </w:r>
      <w:r w:rsidR="00D43062">
        <w:rPr>
          <w:sz w:val="28"/>
          <w:szCs w:val="28"/>
        </w:rPr>
        <w:t>оказателями 2018</w:t>
      </w:r>
      <w:r w:rsidRPr="00BD1CB1">
        <w:rPr>
          <w:sz w:val="28"/>
          <w:szCs w:val="28"/>
        </w:rPr>
        <w:t xml:space="preserve"> года сложилась следующим образом:</w:t>
      </w:r>
    </w:p>
    <w:p w:rsidR="00A34B49" w:rsidRDefault="00A34B49" w:rsidP="0052002A">
      <w:pPr>
        <w:ind w:firstLine="720"/>
        <w:jc w:val="both"/>
        <w:rPr>
          <w:sz w:val="28"/>
          <w:szCs w:val="28"/>
        </w:rPr>
      </w:pPr>
    </w:p>
    <w:p w:rsidR="00D43062" w:rsidRPr="00BD1CB1" w:rsidRDefault="00D43062" w:rsidP="00A34B49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EC0E30C" wp14:editId="48D3521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002A" w:rsidRPr="00BD1CB1" w:rsidRDefault="0052002A" w:rsidP="0052002A">
      <w:pPr>
        <w:ind w:firstLine="540"/>
        <w:jc w:val="both"/>
        <w:rPr>
          <w:iCs/>
          <w:sz w:val="28"/>
          <w:szCs w:val="28"/>
        </w:rPr>
      </w:pPr>
    </w:p>
    <w:p w:rsidR="0052002A" w:rsidRPr="00BD1CB1" w:rsidRDefault="0052002A" w:rsidP="0052002A">
      <w:pPr>
        <w:ind w:firstLine="540"/>
        <w:jc w:val="both"/>
        <w:rPr>
          <w:iCs/>
          <w:color w:val="000000"/>
          <w:sz w:val="28"/>
          <w:szCs w:val="28"/>
        </w:rPr>
      </w:pPr>
    </w:p>
    <w:p w:rsidR="0052002A" w:rsidRPr="00BD1CB1" w:rsidRDefault="0052002A" w:rsidP="0052002A">
      <w:pPr>
        <w:ind w:firstLine="720"/>
        <w:jc w:val="both"/>
        <w:rPr>
          <w:iCs/>
          <w:sz w:val="28"/>
          <w:szCs w:val="28"/>
        </w:rPr>
      </w:pPr>
      <w:r w:rsidRPr="00BD1CB1">
        <w:rPr>
          <w:sz w:val="28"/>
          <w:szCs w:val="28"/>
        </w:rPr>
        <w:t xml:space="preserve">В представленном </w:t>
      </w:r>
      <w:r w:rsidR="00D43062">
        <w:rPr>
          <w:iCs/>
          <w:sz w:val="28"/>
          <w:szCs w:val="28"/>
        </w:rPr>
        <w:t>проекте бюджета  доходы на 2018</w:t>
      </w:r>
      <w:r w:rsidRPr="00BD1CB1">
        <w:rPr>
          <w:iCs/>
          <w:sz w:val="28"/>
          <w:szCs w:val="28"/>
        </w:rPr>
        <w:t xml:space="preserve"> год предусмотрены в  сумме </w:t>
      </w:r>
      <w:r w:rsidR="00371D2D">
        <w:rPr>
          <w:iCs/>
          <w:sz w:val="28"/>
          <w:szCs w:val="28"/>
        </w:rPr>
        <w:t>574909,552</w:t>
      </w:r>
      <w:r w:rsidR="004A2CBA">
        <w:rPr>
          <w:iCs/>
          <w:sz w:val="28"/>
          <w:szCs w:val="28"/>
        </w:rPr>
        <w:t xml:space="preserve">тыс. </w:t>
      </w:r>
      <w:proofErr w:type="spellStart"/>
      <w:r w:rsidR="004A2CBA">
        <w:rPr>
          <w:iCs/>
          <w:sz w:val="28"/>
          <w:szCs w:val="28"/>
        </w:rPr>
        <w:t>руб</w:t>
      </w:r>
      <w:proofErr w:type="spellEnd"/>
      <w:r w:rsidRPr="00BD1CB1">
        <w:rPr>
          <w:iCs/>
          <w:sz w:val="28"/>
          <w:szCs w:val="28"/>
        </w:rPr>
        <w:t>, исходя из  прогнозируемого  объема налоговых и  неналоговых доходов в сумме</w:t>
      </w:r>
      <w:r w:rsidR="0082341D">
        <w:rPr>
          <w:iCs/>
          <w:sz w:val="28"/>
          <w:szCs w:val="28"/>
        </w:rPr>
        <w:t xml:space="preserve"> </w:t>
      </w:r>
      <w:r w:rsidR="00371D2D">
        <w:rPr>
          <w:iCs/>
          <w:sz w:val="28"/>
          <w:szCs w:val="28"/>
        </w:rPr>
        <w:t>69704,5</w:t>
      </w:r>
      <w:r w:rsidRPr="00BD1CB1">
        <w:rPr>
          <w:iCs/>
          <w:sz w:val="28"/>
          <w:szCs w:val="28"/>
        </w:rPr>
        <w:t xml:space="preserve">тыс. руб. Доля налоговых  и  неналоговых  доходов </w:t>
      </w:r>
      <w:r w:rsidR="00111E5E">
        <w:rPr>
          <w:iCs/>
          <w:sz w:val="28"/>
          <w:szCs w:val="28"/>
        </w:rPr>
        <w:t xml:space="preserve">12,12 </w:t>
      </w:r>
      <w:r w:rsidRPr="00BD1CB1">
        <w:rPr>
          <w:iCs/>
          <w:sz w:val="28"/>
          <w:szCs w:val="28"/>
        </w:rPr>
        <w:t>% от общей  суммы до</w:t>
      </w:r>
      <w:r w:rsidR="009A3019">
        <w:rPr>
          <w:iCs/>
          <w:sz w:val="28"/>
          <w:szCs w:val="28"/>
        </w:rPr>
        <w:t>ходов  проекта бюджета  на  2018</w:t>
      </w:r>
      <w:r w:rsidRPr="00BD1CB1">
        <w:rPr>
          <w:iCs/>
          <w:sz w:val="28"/>
          <w:szCs w:val="28"/>
        </w:rPr>
        <w:t xml:space="preserve">  год.</w:t>
      </w:r>
    </w:p>
    <w:p w:rsidR="0052002A" w:rsidRPr="00BD1CB1" w:rsidRDefault="00A34B49" w:rsidP="0052002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Доходы на 2019 год  предусмотрены в сумме 581642,722 тысяч рублей с увели</w:t>
      </w:r>
      <w:r w:rsidR="004A2CBA">
        <w:rPr>
          <w:iCs/>
          <w:sz w:val="28"/>
          <w:szCs w:val="28"/>
        </w:rPr>
        <w:t>чением на 60442,69 тысяч рублей к предыдущему2018году.</w:t>
      </w:r>
      <w:r>
        <w:rPr>
          <w:iCs/>
          <w:sz w:val="28"/>
          <w:szCs w:val="28"/>
        </w:rPr>
        <w:t xml:space="preserve"> </w:t>
      </w:r>
      <w:r w:rsidR="0052002A" w:rsidRPr="00BD1CB1">
        <w:rPr>
          <w:iCs/>
          <w:sz w:val="28"/>
          <w:szCs w:val="28"/>
        </w:rPr>
        <w:t>Уровень налоговых и нен</w:t>
      </w:r>
      <w:r w:rsidR="00B75435">
        <w:rPr>
          <w:iCs/>
          <w:sz w:val="28"/>
          <w:szCs w:val="28"/>
        </w:rPr>
        <w:t>алоговых доходов бюджета МР «</w:t>
      </w:r>
      <w:proofErr w:type="spellStart"/>
      <w:r w:rsidR="00B75435">
        <w:rPr>
          <w:iCs/>
          <w:sz w:val="28"/>
          <w:szCs w:val="28"/>
        </w:rPr>
        <w:t>С</w:t>
      </w:r>
      <w:r w:rsidR="009A3019">
        <w:rPr>
          <w:iCs/>
          <w:sz w:val="28"/>
          <w:szCs w:val="28"/>
        </w:rPr>
        <w:t>ергокалинский</w:t>
      </w:r>
      <w:proofErr w:type="spellEnd"/>
      <w:r w:rsidR="009A3019">
        <w:rPr>
          <w:iCs/>
          <w:sz w:val="28"/>
          <w:szCs w:val="28"/>
        </w:rPr>
        <w:t xml:space="preserve"> район» 2019</w:t>
      </w:r>
      <w:r w:rsidR="0052002A" w:rsidRPr="00BD1CB1">
        <w:rPr>
          <w:iCs/>
          <w:sz w:val="28"/>
          <w:szCs w:val="28"/>
        </w:rPr>
        <w:t xml:space="preserve"> года к </w:t>
      </w:r>
      <w:r w:rsidR="004A2CBA">
        <w:rPr>
          <w:iCs/>
          <w:sz w:val="28"/>
          <w:szCs w:val="28"/>
        </w:rPr>
        <w:t xml:space="preserve">прогнозируемым </w:t>
      </w:r>
      <w:r w:rsidR="009A3019">
        <w:rPr>
          <w:iCs/>
          <w:sz w:val="28"/>
          <w:szCs w:val="28"/>
        </w:rPr>
        <w:t>бюджетным назначениям  2018</w:t>
      </w:r>
      <w:r w:rsidR="0052002A" w:rsidRPr="00BD1CB1">
        <w:rPr>
          <w:iCs/>
          <w:sz w:val="28"/>
          <w:szCs w:val="28"/>
        </w:rPr>
        <w:t xml:space="preserve"> года составляет </w:t>
      </w:r>
      <w:r w:rsidR="006014AF">
        <w:rPr>
          <w:iCs/>
          <w:sz w:val="28"/>
          <w:szCs w:val="28"/>
        </w:rPr>
        <w:t xml:space="preserve">108,88 </w:t>
      </w:r>
      <w:r w:rsidR="0052002A" w:rsidRPr="00BD1CB1">
        <w:rPr>
          <w:iCs/>
          <w:sz w:val="28"/>
          <w:szCs w:val="28"/>
        </w:rPr>
        <w:t>%.</w:t>
      </w:r>
      <w:r w:rsidR="004A2CBA">
        <w:rPr>
          <w:iCs/>
          <w:sz w:val="28"/>
          <w:szCs w:val="28"/>
        </w:rPr>
        <w:t xml:space="preserve"> Налоговые и неналоговые доходы бюджета </w:t>
      </w:r>
      <w:proofErr w:type="gramStart"/>
      <w:r w:rsidR="004A2CBA">
        <w:rPr>
          <w:iCs/>
          <w:sz w:val="28"/>
          <w:szCs w:val="28"/>
        </w:rPr>
        <w:t>определены на 2019г 75897,3 тысяч рублей</w:t>
      </w:r>
      <w:r w:rsidR="0052002A" w:rsidRPr="00BD1CB1">
        <w:rPr>
          <w:iCs/>
          <w:sz w:val="28"/>
          <w:szCs w:val="28"/>
        </w:rPr>
        <w:t xml:space="preserve"> Увеличение поступлений собственных доходов в 2</w:t>
      </w:r>
      <w:r w:rsidR="009A3019">
        <w:rPr>
          <w:iCs/>
          <w:sz w:val="28"/>
          <w:szCs w:val="28"/>
        </w:rPr>
        <w:t>019</w:t>
      </w:r>
      <w:r w:rsidR="0052002A" w:rsidRPr="00BD1CB1">
        <w:rPr>
          <w:iCs/>
          <w:sz w:val="28"/>
          <w:szCs w:val="28"/>
        </w:rPr>
        <w:t xml:space="preserve"> году составит</w:t>
      </w:r>
      <w:proofErr w:type="gramEnd"/>
      <w:r w:rsidR="0052002A" w:rsidRPr="00BD1CB1">
        <w:rPr>
          <w:iCs/>
          <w:sz w:val="28"/>
          <w:szCs w:val="28"/>
        </w:rPr>
        <w:t xml:space="preserve"> </w:t>
      </w:r>
      <w:r w:rsidR="004A5BD6">
        <w:rPr>
          <w:iCs/>
          <w:sz w:val="28"/>
          <w:szCs w:val="28"/>
        </w:rPr>
        <w:t xml:space="preserve">6192,8 </w:t>
      </w:r>
      <w:r w:rsidR="004A2CBA">
        <w:rPr>
          <w:iCs/>
          <w:sz w:val="28"/>
          <w:szCs w:val="28"/>
        </w:rPr>
        <w:t xml:space="preserve">тыс. </w:t>
      </w:r>
      <w:proofErr w:type="spellStart"/>
      <w:r w:rsidR="004A2CBA">
        <w:rPr>
          <w:iCs/>
          <w:sz w:val="28"/>
          <w:szCs w:val="28"/>
        </w:rPr>
        <w:t>руб</w:t>
      </w:r>
      <w:proofErr w:type="spellEnd"/>
      <w:r w:rsidR="004A2CBA">
        <w:rPr>
          <w:iCs/>
          <w:sz w:val="28"/>
          <w:szCs w:val="28"/>
        </w:rPr>
        <w:t>,  по отношению к предыдущему2018 году.</w:t>
      </w:r>
    </w:p>
    <w:p w:rsidR="0052002A" w:rsidRDefault="009A3019" w:rsidP="0052002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Доходы на 2020</w:t>
      </w:r>
      <w:r w:rsidR="0052002A" w:rsidRPr="00BD1CB1">
        <w:rPr>
          <w:iCs/>
          <w:sz w:val="28"/>
          <w:szCs w:val="28"/>
        </w:rPr>
        <w:t xml:space="preserve"> год предусмотрены в сумме </w:t>
      </w:r>
      <w:r w:rsidR="00E656F3">
        <w:rPr>
          <w:iCs/>
          <w:sz w:val="28"/>
          <w:szCs w:val="28"/>
        </w:rPr>
        <w:t>515680</w:t>
      </w:r>
      <w:r w:rsidR="00EE10B2">
        <w:rPr>
          <w:iCs/>
          <w:sz w:val="28"/>
          <w:szCs w:val="28"/>
        </w:rPr>
        <w:t>,202</w:t>
      </w:r>
      <w:r w:rsidR="0052002A" w:rsidRPr="00BD1CB1">
        <w:rPr>
          <w:iCs/>
          <w:sz w:val="28"/>
          <w:szCs w:val="28"/>
        </w:rPr>
        <w:t xml:space="preserve">тыс. руб. с уменьшением к предыдущему году на </w:t>
      </w:r>
      <w:r w:rsidR="00EE10B2">
        <w:rPr>
          <w:iCs/>
          <w:sz w:val="28"/>
          <w:szCs w:val="28"/>
        </w:rPr>
        <w:t xml:space="preserve"> </w:t>
      </w:r>
      <w:r w:rsidR="00E656F3">
        <w:rPr>
          <w:iCs/>
          <w:sz w:val="28"/>
          <w:szCs w:val="28"/>
        </w:rPr>
        <w:t>65962</w:t>
      </w:r>
      <w:r w:rsidR="00EE10B2">
        <w:rPr>
          <w:iCs/>
          <w:sz w:val="28"/>
          <w:szCs w:val="28"/>
        </w:rPr>
        <w:t>,52</w:t>
      </w:r>
      <w:r w:rsidR="004A2CBA">
        <w:rPr>
          <w:iCs/>
          <w:sz w:val="28"/>
          <w:szCs w:val="28"/>
        </w:rPr>
        <w:t>тыс. руб. Н</w:t>
      </w:r>
      <w:r>
        <w:rPr>
          <w:iCs/>
          <w:sz w:val="28"/>
          <w:szCs w:val="28"/>
        </w:rPr>
        <w:t>а  2021</w:t>
      </w:r>
      <w:r w:rsidR="0052002A" w:rsidRPr="00BD1CB1">
        <w:rPr>
          <w:iCs/>
          <w:sz w:val="28"/>
          <w:szCs w:val="28"/>
        </w:rPr>
        <w:t xml:space="preserve">  год</w:t>
      </w:r>
      <w:r w:rsidR="004A2CBA">
        <w:rPr>
          <w:iCs/>
          <w:sz w:val="28"/>
          <w:szCs w:val="28"/>
        </w:rPr>
        <w:t xml:space="preserve"> предусмотрены </w:t>
      </w:r>
      <w:r w:rsidR="0052002A" w:rsidRPr="00BD1CB1">
        <w:rPr>
          <w:iCs/>
          <w:sz w:val="28"/>
          <w:szCs w:val="28"/>
        </w:rPr>
        <w:t xml:space="preserve">  в  сумме  </w:t>
      </w:r>
      <w:r w:rsidR="00447902">
        <w:rPr>
          <w:iCs/>
          <w:sz w:val="28"/>
          <w:szCs w:val="28"/>
        </w:rPr>
        <w:t xml:space="preserve">503463,192 тыс. </w:t>
      </w:r>
      <w:proofErr w:type="spellStart"/>
      <w:r w:rsidR="00447902">
        <w:rPr>
          <w:iCs/>
          <w:sz w:val="28"/>
          <w:szCs w:val="28"/>
        </w:rPr>
        <w:t>руб</w:t>
      </w:r>
      <w:proofErr w:type="spellEnd"/>
      <w:r w:rsidR="00447902">
        <w:rPr>
          <w:iCs/>
          <w:sz w:val="28"/>
          <w:szCs w:val="28"/>
        </w:rPr>
        <w:t>, с уменьшением  к предыдущему году на 12217,01 тысяч рублей</w:t>
      </w:r>
      <w:r w:rsidR="004A2CBA">
        <w:rPr>
          <w:iCs/>
          <w:sz w:val="28"/>
          <w:szCs w:val="28"/>
        </w:rPr>
        <w:t xml:space="preserve">. </w:t>
      </w:r>
      <w:r w:rsidR="00447902">
        <w:rPr>
          <w:iCs/>
          <w:sz w:val="28"/>
          <w:szCs w:val="28"/>
        </w:rPr>
        <w:t xml:space="preserve"> </w:t>
      </w:r>
      <w:r w:rsidR="0052002A" w:rsidRPr="00BD1CB1">
        <w:rPr>
          <w:iCs/>
          <w:sz w:val="28"/>
          <w:szCs w:val="28"/>
        </w:rPr>
        <w:t xml:space="preserve">В  том числе  налоговые и  </w:t>
      </w:r>
      <w:r w:rsidR="00712618">
        <w:rPr>
          <w:iCs/>
          <w:sz w:val="28"/>
          <w:szCs w:val="28"/>
        </w:rPr>
        <w:t xml:space="preserve">  </w:t>
      </w:r>
      <w:r w:rsidR="0052002A" w:rsidRPr="00BD1CB1">
        <w:rPr>
          <w:iCs/>
          <w:sz w:val="28"/>
          <w:szCs w:val="28"/>
        </w:rPr>
        <w:t>неналоговые доходы бюджета определены  в  с</w:t>
      </w:r>
      <w:r>
        <w:rPr>
          <w:iCs/>
          <w:sz w:val="28"/>
          <w:szCs w:val="28"/>
        </w:rPr>
        <w:t xml:space="preserve">уммах: </w:t>
      </w:r>
      <w:r w:rsidR="00E964D0">
        <w:rPr>
          <w:iCs/>
          <w:sz w:val="28"/>
          <w:szCs w:val="28"/>
        </w:rPr>
        <w:t>на  2020</w:t>
      </w:r>
      <w:r w:rsidR="0052002A" w:rsidRPr="00BD1CB1">
        <w:rPr>
          <w:iCs/>
          <w:sz w:val="28"/>
          <w:szCs w:val="28"/>
        </w:rPr>
        <w:t xml:space="preserve">  год  </w:t>
      </w:r>
      <w:r w:rsidR="00930134">
        <w:rPr>
          <w:iCs/>
          <w:sz w:val="28"/>
          <w:szCs w:val="28"/>
        </w:rPr>
        <w:t>772</w:t>
      </w:r>
      <w:r w:rsidR="00CE1037">
        <w:rPr>
          <w:iCs/>
          <w:sz w:val="28"/>
          <w:szCs w:val="28"/>
        </w:rPr>
        <w:t>10,0</w:t>
      </w:r>
      <w:r>
        <w:rPr>
          <w:iCs/>
          <w:sz w:val="28"/>
          <w:szCs w:val="28"/>
        </w:rPr>
        <w:t>тыс.  руб. с увеличением к 20</w:t>
      </w:r>
      <w:r w:rsidR="00C957CE">
        <w:rPr>
          <w:iCs/>
          <w:sz w:val="28"/>
          <w:szCs w:val="28"/>
        </w:rPr>
        <w:t>19</w:t>
      </w:r>
      <w:r w:rsidR="0052002A" w:rsidRPr="00BD1CB1">
        <w:rPr>
          <w:iCs/>
          <w:sz w:val="28"/>
          <w:szCs w:val="28"/>
        </w:rPr>
        <w:t xml:space="preserve"> году на </w:t>
      </w:r>
      <w:r w:rsidR="00D72D46">
        <w:rPr>
          <w:iCs/>
          <w:sz w:val="28"/>
          <w:szCs w:val="28"/>
        </w:rPr>
        <w:t>13</w:t>
      </w:r>
      <w:r w:rsidR="00C957CE">
        <w:rPr>
          <w:iCs/>
          <w:sz w:val="28"/>
          <w:szCs w:val="28"/>
        </w:rPr>
        <w:t xml:space="preserve">12,7тыс. </w:t>
      </w:r>
      <w:proofErr w:type="spellStart"/>
      <w:r w:rsidR="00C957CE">
        <w:rPr>
          <w:iCs/>
          <w:sz w:val="28"/>
          <w:szCs w:val="28"/>
        </w:rPr>
        <w:t>руб</w:t>
      </w:r>
      <w:proofErr w:type="spellEnd"/>
      <w:r w:rsidR="00C957CE">
        <w:rPr>
          <w:iCs/>
          <w:sz w:val="28"/>
          <w:szCs w:val="28"/>
        </w:rPr>
        <w:t>, на 2021 год 65225,0 тысяч рублей с уменьшением  1</w:t>
      </w:r>
      <w:r w:rsidR="0021489E">
        <w:rPr>
          <w:iCs/>
          <w:sz w:val="28"/>
          <w:szCs w:val="28"/>
        </w:rPr>
        <w:t>19</w:t>
      </w:r>
      <w:r w:rsidR="00C957CE">
        <w:rPr>
          <w:iCs/>
          <w:sz w:val="28"/>
          <w:szCs w:val="28"/>
        </w:rPr>
        <w:t>85,0 тысяч рублей</w:t>
      </w:r>
    </w:p>
    <w:p w:rsidR="004A2CBA" w:rsidRPr="00BD1CB1" w:rsidRDefault="004A2CBA" w:rsidP="0052002A">
      <w:pPr>
        <w:ind w:firstLine="720"/>
        <w:jc w:val="both"/>
        <w:rPr>
          <w:iCs/>
          <w:sz w:val="28"/>
          <w:szCs w:val="28"/>
        </w:rPr>
      </w:pPr>
    </w:p>
    <w:p w:rsidR="0052002A" w:rsidRPr="00BD1CB1" w:rsidRDefault="0052002A" w:rsidP="0052002A">
      <w:pPr>
        <w:ind w:firstLine="720"/>
        <w:jc w:val="both"/>
        <w:rPr>
          <w:iCs/>
          <w:sz w:val="28"/>
          <w:szCs w:val="28"/>
        </w:rPr>
      </w:pPr>
      <w:r w:rsidRPr="00BD1CB1">
        <w:rPr>
          <w:iCs/>
          <w:sz w:val="28"/>
          <w:szCs w:val="28"/>
        </w:rPr>
        <w:t xml:space="preserve">При расчете налоговых и </w:t>
      </w:r>
      <w:r w:rsidR="007101EC">
        <w:rPr>
          <w:iCs/>
          <w:sz w:val="28"/>
          <w:szCs w:val="28"/>
        </w:rPr>
        <w:t xml:space="preserve"> неналоговых доходов бюджета  МР «</w:t>
      </w:r>
      <w:proofErr w:type="spellStart"/>
      <w:r w:rsidR="007101EC">
        <w:rPr>
          <w:iCs/>
          <w:sz w:val="28"/>
          <w:szCs w:val="28"/>
        </w:rPr>
        <w:t>Сергокалинский</w:t>
      </w:r>
      <w:proofErr w:type="spellEnd"/>
      <w:r w:rsidR="007101EC">
        <w:rPr>
          <w:iCs/>
          <w:sz w:val="28"/>
          <w:szCs w:val="28"/>
        </w:rPr>
        <w:t xml:space="preserve"> район»</w:t>
      </w:r>
      <w:r w:rsidRPr="00BD1CB1">
        <w:rPr>
          <w:iCs/>
          <w:sz w:val="28"/>
          <w:szCs w:val="28"/>
        </w:rPr>
        <w:t xml:space="preserve"> учтены  все изменения налогового  и  бюджетного  законодательства.</w:t>
      </w:r>
    </w:p>
    <w:p w:rsidR="0052002A" w:rsidRPr="00BD1CB1" w:rsidRDefault="0052002A" w:rsidP="0052002A">
      <w:pPr>
        <w:ind w:firstLine="720"/>
        <w:jc w:val="both"/>
        <w:rPr>
          <w:bCs/>
          <w:sz w:val="28"/>
          <w:szCs w:val="28"/>
        </w:rPr>
      </w:pPr>
      <w:r w:rsidRPr="00BD1CB1">
        <w:rPr>
          <w:sz w:val="28"/>
          <w:szCs w:val="28"/>
        </w:rPr>
        <w:t xml:space="preserve">КСО </w:t>
      </w:r>
      <w:r w:rsidRPr="00BD1CB1">
        <w:rPr>
          <w:noProof/>
          <w:sz w:val="28"/>
          <w:szCs w:val="28"/>
        </w:rPr>
        <w:drawing>
          <wp:inline distT="0" distB="0" distL="0" distR="0" wp14:anchorId="275F4317" wp14:editId="0C9DA1C6">
            <wp:extent cx="9525" cy="28575"/>
            <wp:effectExtent l="0" t="0" r="0" b="0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D1CB1">
        <w:rPr>
          <w:sz w:val="28"/>
          <w:szCs w:val="28"/>
        </w:rPr>
        <w:t>произвел а</w:t>
      </w:r>
      <w:r w:rsidRPr="00BD1CB1">
        <w:rPr>
          <w:iCs/>
          <w:sz w:val="28"/>
          <w:szCs w:val="28"/>
        </w:rPr>
        <w:t>нализ  поступления доходов</w:t>
      </w:r>
      <w:r w:rsidRPr="00BD1CB1">
        <w:rPr>
          <w:sz w:val="28"/>
          <w:szCs w:val="28"/>
        </w:rPr>
        <w:t xml:space="preserve"> </w:t>
      </w:r>
      <w:r w:rsidR="007101EC">
        <w:rPr>
          <w:iCs/>
          <w:sz w:val="28"/>
          <w:szCs w:val="28"/>
        </w:rPr>
        <w:t>в МР «</w:t>
      </w:r>
      <w:proofErr w:type="spellStart"/>
      <w:r w:rsidR="007101EC">
        <w:rPr>
          <w:iCs/>
          <w:sz w:val="28"/>
          <w:szCs w:val="28"/>
        </w:rPr>
        <w:t>Сергокалинский</w:t>
      </w:r>
      <w:proofErr w:type="spellEnd"/>
      <w:r w:rsidR="007101EC">
        <w:rPr>
          <w:iCs/>
          <w:sz w:val="28"/>
          <w:szCs w:val="28"/>
        </w:rPr>
        <w:t xml:space="preserve"> район»</w:t>
      </w:r>
      <w:r w:rsidRPr="00BD1CB1">
        <w:rPr>
          <w:iCs/>
          <w:sz w:val="28"/>
          <w:szCs w:val="28"/>
        </w:rPr>
        <w:t xml:space="preserve"> </w:t>
      </w:r>
      <w:r w:rsidR="009A3019">
        <w:rPr>
          <w:bCs/>
          <w:sz w:val="28"/>
          <w:szCs w:val="28"/>
        </w:rPr>
        <w:t>за 2019, и плановый период 2020-2021</w:t>
      </w:r>
      <w:r w:rsidRPr="00BD1CB1">
        <w:rPr>
          <w:bCs/>
          <w:sz w:val="28"/>
          <w:szCs w:val="28"/>
        </w:rPr>
        <w:t xml:space="preserve"> годов.</w:t>
      </w:r>
    </w:p>
    <w:p w:rsidR="0052002A" w:rsidRPr="00BD1CB1" w:rsidRDefault="0052002A" w:rsidP="0052002A">
      <w:pPr>
        <w:ind w:firstLine="720"/>
        <w:jc w:val="both"/>
        <w:rPr>
          <w:bCs/>
          <w:sz w:val="28"/>
          <w:szCs w:val="28"/>
        </w:rPr>
      </w:pPr>
      <w:r w:rsidRPr="00BD1CB1">
        <w:rPr>
          <w:bCs/>
          <w:sz w:val="28"/>
          <w:szCs w:val="28"/>
        </w:rPr>
        <w:t>Структура налоговых и ненало</w:t>
      </w:r>
      <w:r w:rsidR="009A3019">
        <w:rPr>
          <w:bCs/>
          <w:sz w:val="28"/>
          <w:szCs w:val="28"/>
        </w:rPr>
        <w:t>говых доходов бюджета МО на 2019-2021</w:t>
      </w:r>
      <w:r w:rsidRPr="00BD1CB1">
        <w:rPr>
          <w:bCs/>
          <w:sz w:val="28"/>
          <w:szCs w:val="28"/>
        </w:rPr>
        <w:t xml:space="preserve"> годы выглядит следующим образом:</w:t>
      </w:r>
    </w:p>
    <w:p w:rsidR="0052002A" w:rsidRPr="00BD1CB1" w:rsidRDefault="0052002A" w:rsidP="0052002A">
      <w:pPr>
        <w:ind w:firstLine="720"/>
        <w:jc w:val="both"/>
        <w:rPr>
          <w:bCs/>
          <w:sz w:val="28"/>
          <w:szCs w:val="28"/>
        </w:rPr>
      </w:pPr>
    </w:p>
    <w:tbl>
      <w:tblPr>
        <w:tblW w:w="9818" w:type="dxa"/>
        <w:tblInd w:w="93" w:type="dxa"/>
        <w:tblLook w:val="04A0" w:firstRow="1" w:lastRow="0" w:firstColumn="1" w:lastColumn="0" w:noHBand="0" w:noVBand="1"/>
      </w:tblPr>
      <w:tblGrid>
        <w:gridCol w:w="1955"/>
        <w:gridCol w:w="1116"/>
        <w:gridCol w:w="1535"/>
        <w:gridCol w:w="1071"/>
        <w:gridCol w:w="1535"/>
        <w:gridCol w:w="1071"/>
        <w:gridCol w:w="1535"/>
      </w:tblGrid>
      <w:tr w:rsidR="0052002A" w:rsidRPr="00BD1CB1" w:rsidTr="009E6E9E">
        <w:trPr>
          <w:trHeight w:val="1905"/>
        </w:trPr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002A" w:rsidRPr="00BD1CB1" w:rsidRDefault="0052002A" w:rsidP="00883942">
            <w:pPr>
              <w:jc w:val="center"/>
              <w:rPr>
                <w:color w:val="000000"/>
              </w:rPr>
            </w:pPr>
            <w:r w:rsidRPr="00BD1CB1">
              <w:rPr>
                <w:bCs/>
                <w:color w:val="000000"/>
                <w:szCs w:val="28"/>
              </w:rPr>
              <w:t>Вид налога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002A" w:rsidRPr="00BD1CB1" w:rsidRDefault="009A3019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2019</w:t>
            </w:r>
            <w:r w:rsidR="0052002A" w:rsidRPr="00BD1CB1">
              <w:rPr>
                <w:color w:val="000000"/>
                <w:szCs w:val="22"/>
              </w:rPr>
              <w:t xml:space="preserve">год </w:t>
            </w:r>
            <w:proofErr w:type="spellStart"/>
            <w:r w:rsidR="0052002A" w:rsidRPr="00BD1CB1">
              <w:rPr>
                <w:color w:val="000000"/>
                <w:szCs w:val="22"/>
              </w:rPr>
              <w:t>тыс</w:t>
            </w:r>
            <w:proofErr w:type="gramStart"/>
            <w:r w:rsidR="0052002A" w:rsidRPr="00BD1CB1">
              <w:rPr>
                <w:color w:val="000000"/>
                <w:szCs w:val="22"/>
              </w:rPr>
              <w:t>.р</w:t>
            </w:r>
            <w:proofErr w:type="gramEnd"/>
            <w:r w:rsidR="0052002A" w:rsidRPr="00BD1CB1">
              <w:rPr>
                <w:color w:val="000000"/>
                <w:szCs w:val="22"/>
              </w:rPr>
              <w:t>уб</w:t>
            </w:r>
            <w:proofErr w:type="spellEnd"/>
            <w:r w:rsidR="0052002A" w:rsidRPr="00BD1CB1">
              <w:rPr>
                <w:color w:val="000000"/>
                <w:szCs w:val="22"/>
              </w:rPr>
              <w:t>.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002A" w:rsidRPr="00BD1CB1" w:rsidRDefault="0052002A" w:rsidP="00883942">
            <w:pPr>
              <w:jc w:val="center"/>
              <w:rPr>
                <w:color w:val="000000"/>
              </w:rPr>
            </w:pPr>
            <w:r w:rsidRPr="00BD1CB1">
              <w:rPr>
                <w:bCs/>
                <w:color w:val="000000"/>
                <w:szCs w:val="28"/>
              </w:rPr>
              <w:t>% в структуре собственных доходов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002A" w:rsidRPr="00BD1CB1" w:rsidRDefault="009A3019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2020</w:t>
            </w:r>
            <w:r w:rsidR="0052002A" w:rsidRPr="00BD1CB1">
              <w:rPr>
                <w:color w:val="000000"/>
                <w:szCs w:val="22"/>
              </w:rPr>
              <w:t xml:space="preserve">год </w:t>
            </w:r>
            <w:proofErr w:type="spellStart"/>
            <w:r w:rsidR="0052002A" w:rsidRPr="00BD1CB1">
              <w:rPr>
                <w:color w:val="000000"/>
                <w:szCs w:val="22"/>
              </w:rPr>
              <w:t>тыс</w:t>
            </w:r>
            <w:proofErr w:type="gramStart"/>
            <w:r w:rsidR="0052002A" w:rsidRPr="00BD1CB1">
              <w:rPr>
                <w:color w:val="000000"/>
                <w:szCs w:val="22"/>
              </w:rPr>
              <w:t>.р</w:t>
            </w:r>
            <w:proofErr w:type="gramEnd"/>
            <w:r w:rsidR="0052002A" w:rsidRPr="00BD1CB1">
              <w:rPr>
                <w:color w:val="000000"/>
                <w:szCs w:val="22"/>
              </w:rPr>
              <w:t>уб</w:t>
            </w:r>
            <w:proofErr w:type="spellEnd"/>
            <w:r w:rsidR="0052002A" w:rsidRPr="00BD1CB1">
              <w:rPr>
                <w:color w:val="000000"/>
                <w:szCs w:val="22"/>
              </w:rPr>
              <w:t>.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002A" w:rsidRPr="00BD1CB1" w:rsidRDefault="0052002A" w:rsidP="00883942">
            <w:pPr>
              <w:jc w:val="center"/>
              <w:rPr>
                <w:color w:val="000000"/>
              </w:rPr>
            </w:pPr>
            <w:r w:rsidRPr="00BD1CB1">
              <w:rPr>
                <w:bCs/>
                <w:color w:val="000000"/>
                <w:szCs w:val="28"/>
              </w:rPr>
              <w:t>% в структуре собственных доходов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002A" w:rsidRPr="00BD1CB1" w:rsidRDefault="009A3019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2021</w:t>
            </w:r>
            <w:r w:rsidR="0052002A" w:rsidRPr="00BD1CB1">
              <w:rPr>
                <w:color w:val="000000"/>
                <w:szCs w:val="22"/>
              </w:rPr>
              <w:t xml:space="preserve">год </w:t>
            </w:r>
            <w:proofErr w:type="spellStart"/>
            <w:r w:rsidR="0052002A" w:rsidRPr="00BD1CB1">
              <w:rPr>
                <w:color w:val="000000"/>
                <w:szCs w:val="22"/>
              </w:rPr>
              <w:t>тыс</w:t>
            </w:r>
            <w:proofErr w:type="gramStart"/>
            <w:r w:rsidR="0052002A" w:rsidRPr="00BD1CB1">
              <w:rPr>
                <w:color w:val="000000"/>
                <w:szCs w:val="22"/>
              </w:rPr>
              <w:t>.р</w:t>
            </w:r>
            <w:proofErr w:type="gramEnd"/>
            <w:r w:rsidR="0052002A" w:rsidRPr="00BD1CB1">
              <w:rPr>
                <w:color w:val="000000"/>
                <w:szCs w:val="22"/>
              </w:rPr>
              <w:t>уб</w:t>
            </w:r>
            <w:proofErr w:type="spellEnd"/>
            <w:r w:rsidR="0052002A" w:rsidRPr="00BD1CB1">
              <w:rPr>
                <w:color w:val="000000"/>
                <w:szCs w:val="22"/>
              </w:rPr>
              <w:t>.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002A" w:rsidRPr="00BD1CB1" w:rsidRDefault="0052002A" w:rsidP="00883942">
            <w:pPr>
              <w:jc w:val="center"/>
              <w:rPr>
                <w:color w:val="000000"/>
              </w:rPr>
            </w:pPr>
            <w:r w:rsidRPr="00BD1CB1">
              <w:rPr>
                <w:bCs/>
                <w:color w:val="000000"/>
                <w:szCs w:val="28"/>
              </w:rPr>
              <w:t>% в структуре собственных доходов</w:t>
            </w:r>
          </w:p>
        </w:tc>
      </w:tr>
      <w:tr w:rsidR="009E6E9E" w:rsidRPr="00BD1CB1" w:rsidTr="009E6E9E">
        <w:trPr>
          <w:trHeight w:val="33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E9E" w:rsidRPr="00BD1CB1" w:rsidRDefault="009E6E9E" w:rsidP="00883942">
            <w:pPr>
              <w:rPr>
                <w:color w:val="000000"/>
              </w:rPr>
            </w:pPr>
            <w:r w:rsidRPr="00BD1CB1">
              <w:rPr>
                <w:color w:val="000000"/>
                <w:szCs w:val="22"/>
              </w:rPr>
              <w:t>НДФЛ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9E" w:rsidRPr="00BD1CB1" w:rsidRDefault="009E6E9E" w:rsidP="00A2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47778,0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9E" w:rsidRPr="00BD1CB1" w:rsidRDefault="009E6E9E" w:rsidP="00A2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62,95%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9E" w:rsidRPr="00BD1CB1" w:rsidRDefault="009E6E9E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48560,0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9E" w:rsidRPr="00BD1CB1" w:rsidRDefault="009E6E9E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62,89%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9E" w:rsidRPr="00BD1CB1" w:rsidRDefault="00A84B14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49860,0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6E9E" w:rsidRPr="00BD1CB1" w:rsidRDefault="00A84B14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76,44%</w:t>
            </w:r>
          </w:p>
        </w:tc>
      </w:tr>
      <w:tr w:rsidR="008121C7" w:rsidRPr="00BD1CB1" w:rsidTr="009E6E9E">
        <w:trPr>
          <w:trHeight w:val="33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1C7" w:rsidRPr="00BD1CB1" w:rsidRDefault="008121C7" w:rsidP="00230388">
            <w:pPr>
              <w:rPr>
                <w:color w:val="000000"/>
              </w:rPr>
            </w:pPr>
            <w:r w:rsidRPr="00BD1CB1">
              <w:rPr>
                <w:color w:val="000000"/>
                <w:szCs w:val="22"/>
              </w:rPr>
              <w:t>Акцизы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2303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12456,30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2303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16,41%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2303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13550,0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2303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2303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230388">
            <w:pPr>
              <w:jc w:val="center"/>
              <w:rPr>
                <w:color w:val="000000"/>
              </w:rPr>
            </w:pPr>
          </w:p>
        </w:tc>
      </w:tr>
      <w:tr w:rsidR="008121C7" w:rsidRPr="00BD1CB1" w:rsidTr="009E6E9E">
        <w:trPr>
          <w:trHeight w:val="33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1C7" w:rsidRPr="00BD1CB1" w:rsidRDefault="008121C7" w:rsidP="00883942">
            <w:pPr>
              <w:rPr>
                <w:color w:val="000000"/>
              </w:rPr>
            </w:pPr>
            <w:r w:rsidRPr="00BD1CB1">
              <w:rPr>
                <w:color w:val="000000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0,58%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0,60%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0,74%</w:t>
            </w:r>
          </w:p>
        </w:tc>
      </w:tr>
      <w:tr w:rsidR="008121C7" w:rsidRPr="00BD1CB1" w:rsidTr="008121C7">
        <w:trPr>
          <w:trHeight w:val="33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Default="008121C7" w:rsidP="006104F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УСН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Default="008121C7" w:rsidP="0061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61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8,17%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61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61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6,02%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61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61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7,35%</w:t>
            </w:r>
          </w:p>
        </w:tc>
      </w:tr>
      <w:tr w:rsidR="008121C7" w:rsidRPr="00BD1CB1" w:rsidTr="008121C7">
        <w:trPr>
          <w:trHeight w:val="33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5B7E21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Единный</w:t>
            </w:r>
            <w:proofErr w:type="spellEnd"/>
            <w:r>
              <w:rPr>
                <w:color w:val="000000"/>
                <w:szCs w:val="22"/>
              </w:rPr>
              <w:t xml:space="preserve"> налог на вменный доход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Default="008121C7" w:rsidP="005B7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5B7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5B7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5B7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1,92%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5B7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5B7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2,27%</w:t>
            </w:r>
          </w:p>
        </w:tc>
      </w:tr>
      <w:tr w:rsidR="008121C7" w:rsidRPr="00BD1CB1" w:rsidTr="009E6E9E">
        <w:trPr>
          <w:trHeight w:val="33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1915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Единный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сельхоз налог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19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19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1,02%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19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19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1,05%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19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19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1,24%</w:t>
            </w:r>
          </w:p>
        </w:tc>
      </w:tr>
      <w:tr w:rsidR="008121C7" w:rsidRPr="00BD1CB1" w:rsidTr="009E6E9E">
        <w:trPr>
          <w:trHeight w:val="33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Default="008121C7" w:rsidP="009F773A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Default="008121C7" w:rsidP="009F7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6773,0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9F7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8,92%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9F7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9F7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9,97%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9F7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9F7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11,96%</w:t>
            </w:r>
          </w:p>
        </w:tc>
      </w:tr>
      <w:tr w:rsidR="008121C7" w:rsidRPr="00BD1CB1" w:rsidTr="009E6E9E">
        <w:trPr>
          <w:trHeight w:val="33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Default="008121C7" w:rsidP="00CE103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Налог на имущество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</w:tr>
      <w:tr w:rsidR="008121C7" w:rsidRPr="00BD1CB1" w:rsidTr="009E6E9E">
        <w:trPr>
          <w:trHeight w:val="33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1C7" w:rsidRPr="00BD1CB1" w:rsidRDefault="008121C7" w:rsidP="00883942">
            <w:pPr>
              <w:jc w:val="both"/>
              <w:rPr>
                <w:b/>
                <w:bCs/>
                <w:color w:val="000000"/>
              </w:rPr>
            </w:pPr>
            <w:r w:rsidRPr="00BD1CB1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75897,3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77210,0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65225,0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8121C7" w:rsidRPr="00BD1CB1" w:rsidTr="009E6E9E">
        <w:trPr>
          <w:trHeight w:val="645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1C7" w:rsidRPr="00BD1CB1" w:rsidRDefault="008121C7" w:rsidP="00883942">
            <w:pPr>
              <w:jc w:val="both"/>
              <w:rPr>
                <w:color w:val="000000"/>
              </w:rPr>
            </w:pPr>
            <w:r w:rsidRPr="00BD1CB1">
              <w:rPr>
                <w:bCs/>
                <w:color w:val="000000"/>
                <w:szCs w:val="28"/>
              </w:rPr>
              <w:t>Доходы от сдачи в аренду имущества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</w:tr>
      <w:tr w:rsidR="008121C7" w:rsidRPr="00BD1CB1" w:rsidTr="009E6E9E">
        <w:trPr>
          <w:trHeight w:val="33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1C7" w:rsidRPr="00BD1CB1" w:rsidRDefault="008121C7" w:rsidP="00883942">
            <w:pPr>
              <w:jc w:val="both"/>
              <w:rPr>
                <w:b/>
                <w:bCs/>
                <w:color w:val="000000"/>
              </w:rPr>
            </w:pPr>
            <w:r w:rsidRPr="00BD1CB1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color w:val="000000"/>
              </w:rPr>
            </w:pPr>
          </w:p>
        </w:tc>
      </w:tr>
      <w:tr w:rsidR="008121C7" w:rsidRPr="00BD1CB1" w:rsidTr="009E6E9E">
        <w:trPr>
          <w:trHeight w:val="33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1C7" w:rsidRPr="00BD1CB1" w:rsidRDefault="008121C7" w:rsidP="00883942">
            <w:pPr>
              <w:jc w:val="both"/>
              <w:rPr>
                <w:b/>
                <w:bCs/>
                <w:color w:val="000000"/>
              </w:rPr>
            </w:pPr>
            <w:r w:rsidRPr="00BD1CB1">
              <w:rPr>
                <w:b/>
                <w:bCs/>
                <w:color w:val="000000"/>
                <w:szCs w:val="28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75897,3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3951E1" w:rsidRDefault="008121C7" w:rsidP="00883942">
            <w:pPr>
              <w:jc w:val="center"/>
              <w:rPr>
                <w:b/>
                <w:color w:val="000000"/>
              </w:rPr>
            </w:pPr>
            <w:r w:rsidRPr="003951E1">
              <w:rPr>
                <w:b/>
                <w:color w:val="000000"/>
              </w:rPr>
              <w:t>100%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77210,0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65225,0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21C7" w:rsidRPr="00BD1CB1" w:rsidRDefault="008121C7" w:rsidP="00883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</w:tr>
    </w:tbl>
    <w:p w:rsidR="0052002A" w:rsidRPr="00BD1CB1" w:rsidRDefault="0052002A" w:rsidP="0052002A">
      <w:pPr>
        <w:ind w:hanging="142"/>
        <w:rPr>
          <w:iCs/>
          <w:color w:val="000000"/>
          <w:sz w:val="28"/>
          <w:szCs w:val="28"/>
        </w:rPr>
      </w:pPr>
    </w:p>
    <w:p w:rsidR="0052002A" w:rsidRPr="00BD1CB1" w:rsidRDefault="0052002A" w:rsidP="0052002A">
      <w:pPr>
        <w:ind w:firstLine="540"/>
        <w:jc w:val="both"/>
        <w:rPr>
          <w:iCs/>
          <w:color w:val="000000"/>
          <w:sz w:val="28"/>
          <w:szCs w:val="28"/>
        </w:rPr>
      </w:pPr>
    </w:p>
    <w:p w:rsidR="001B133B" w:rsidRDefault="001B133B" w:rsidP="001B133B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Налоговые доходы </w:t>
      </w:r>
    </w:p>
    <w:p w:rsidR="001B133B" w:rsidRDefault="001B133B" w:rsidP="001B133B">
      <w:pPr>
        <w:spacing w:before="100" w:beforeAutospacing="1"/>
        <w:contextualSpacing/>
        <w:jc w:val="center"/>
        <w:rPr>
          <w:color w:val="000000"/>
          <w:sz w:val="28"/>
          <w:szCs w:val="28"/>
          <w:u w:val="single"/>
        </w:rPr>
      </w:pPr>
    </w:p>
    <w:p w:rsidR="001B133B" w:rsidRPr="00406416" w:rsidRDefault="001B133B" w:rsidP="001B133B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406416">
        <w:rPr>
          <w:b/>
          <w:color w:val="000000"/>
          <w:sz w:val="28"/>
          <w:szCs w:val="28"/>
          <w:u w:val="single"/>
        </w:rPr>
        <w:t>Налог на доходы физических лиц</w:t>
      </w:r>
    </w:p>
    <w:p w:rsidR="00406416" w:rsidRDefault="001B133B" w:rsidP="001B133B">
      <w:pPr>
        <w:spacing w:before="100" w:beforeAutospacing="1"/>
        <w:ind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Поступления в местный бюджет по налогу на доходы физических лиц на 2019 год прогнозируются в объеме 47778,0 тыс.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 xml:space="preserve">, что </w:t>
      </w:r>
      <w:r w:rsidR="00576258">
        <w:rPr>
          <w:color w:val="000000"/>
          <w:sz w:val="28"/>
          <w:szCs w:val="28"/>
        </w:rPr>
        <w:t>выше прогноза поступления 2018</w:t>
      </w:r>
      <w:r>
        <w:rPr>
          <w:color w:val="000000"/>
          <w:sz w:val="28"/>
          <w:szCs w:val="28"/>
        </w:rPr>
        <w:t xml:space="preserve"> года на </w:t>
      </w:r>
      <w:r w:rsidR="00576258">
        <w:rPr>
          <w:color w:val="000000"/>
          <w:sz w:val="28"/>
          <w:szCs w:val="28"/>
        </w:rPr>
        <w:t>3506,0</w:t>
      </w:r>
      <w:r>
        <w:rPr>
          <w:color w:val="000000"/>
          <w:sz w:val="28"/>
          <w:szCs w:val="28"/>
        </w:rPr>
        <w:t xml:space="preserve">тыс. руб. или на </w:t>
      </w:r>
      <w:r w:rsidR="00576258">
        <w:rPr>
          <w:color w:val="000000"/>
          <w:sz w:val="28"/>
          <w:szCs w:val="28"/>
        </w:rPr>
        <w:t>7,92</w:t>
      </w:r>
      <w:r>
        <w:rPr>
          <w:color w:val="000000"/>
          <w:sz w:val="28"/>
          <w:szCs w:val="28"/>
        </w:rPr>
        <w:t xml:space="preserve">%. На 2020 год поступление данного налога </w:t>
      </w:r>
      <w:r w:rsidR="00D6428B">
        <w:rPr>
          <w:color w:val="000000"/>
          <w:sz w:val="28"/>
          <w:szCs w:val="28"/>
        </w:rPr>
        <w:t xml:space="preserve">прогнозируется </w:t>
      </w:r>
      <w:r>
        <w:rPr>
          <w:color w:val="000000"/>
          <w:sz w:val="28"/>
          <w:szCs w:val="28"/>
        </w:rPr>
        <w:t xml:space="preserve">в сумме 48560,0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, на 2021 год –49860,0 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В структуре собственных доходов на прогнозируемый 2019г год данный налог составляет 62,95%, на 2020год составляет 62,89%, на 2021год составляет 76,44 % </w:t>
      </w:r>
    </w:p>
    <w:p w:rsidR="00AA0941" w:rsidRPr="00406416" w:rsidRDefault="00AA0941" w:rsidP="001B133B">
      <w:pPr>
        <w:spacing w:before="100" w:beforeAutospacing="1" w:after="100" w:afterAutospacing="1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406416">
        <w:rPr>
          <w:b/>
          <w:sz w:val="28"/>
          <w:szCs w:val="28"/>
        </w:rPr>
        <w:t>Акцизы</w:t>
      </w:r>
    </w:p>
    <w:p w:rsidR="001B133B" w:rsidRDefault="00AA0941" w:rsidP="007A546A">
      <w:pPr>
        <w:spacing w:before="100" w:beforeAutospacing="1"/>
        <w:ind w:firstLine="6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28B">
        <w:rPr>
          <w:sz w:val="28"/>
          <w:szCs w:val="28"/>
        </w:rPr>
        <w:t xml:space="preserve">Поступления </w:t>
      </w:r>
      <w:r w:rsidR="001B133B">
        <w:rPr>
          <w:sz w:val="28"/>
          <w:szCs w:val="28"/>
        </w:rPr>
        <w:t xml:space="preserve">по налогу на </w:t>
      </w:r>
      <w:r>
        <w:rPr>
          <w:sz w:val="28"/>
          <w:szCs w:val="28"/>
        </w:rPr>
        <w:t>акцизы на 2019</w:t>
      </w:r>
      <w:r w:rsidR="001B133B">
        <w:rPr>
          <w:sz w:val="28"/>
          <w:szCs w:val="28"/>
        </w:rPr>
        <w:t xml:space="preserve"> год </w:t>
      </w:r>
      <w:r w:rsidR="00D6428B">
        <w:rPr>
          <w:sz w:val="28"/>
          <w:szCs w:val="28"/>
        </w:rPr>
        <w:t xml:space="preserve">прогнозируется </w:t>
      </w:r>
      <w:r>
        <w:rPr>
          <w:sz w:val="28"/>
          <w:szCs w:val="28"/>
        </w:rPr>
        <w:t>1</w:t>
      </w:r>
      <w:r w:rsidR="001B133B">
        <w:rPr>
          <w:sz w:val="28"/>
          <w:szCs w:val="28"/>
        </w:rPr>
        <w:t>2</w:t>
      </w:r>
      <w:r>
        <w:rPr>
          <w:sz w:val="28"/>
          <w:szCs w:val="28"/>
        </w:rPr>
        <w:t>456</w:t>
      </w:r>
      <w:r w:rsidR="001B133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D642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 w:rsidR="00D6428B">
        <w:rPr>
          <w:sz w:val="28"/>
          <w:szCs w:val="28"/>
        </w:rPr>
        <w:t>уб</w:t>
      </w:r>
      <w:proofErr w:type="spellEnd"/>
      <w:r w:rsidR="00D642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 выше прогноза </w:t>
      </w:r>
      <w:r w:rsidR="00D6428B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>на 2018 год</w:t>
      </w:r>
      <w:r w:rsidR="00D6428B">
        <w:rPr>
          <w:sz w:val="28"/>
          <w:szCs w:val="28"/>
        </w:rPr>
        <w:t xml:space="preserve"> на  1842,8 тыс. руб.  На 2020год </w:t>
      </w:r>
      <w:r w:rsidR="001B133B">
        <w:rPr>
          <w:sz w:val="28"/>
          <w:szCs w:val="28"/>
        </w:rPr>
        <w:t xml:space="preserve">годы поступление данного налога </w:t>
      </w:r>
      <w:r w:rsidR="00D6428B">
        <w:rPr>
          <w:sz w:val="28"/>
          <w:szCs w:val="28"/>
        </w:rPr>
        <w:t xml:space="preserve">прогнозируется </w:t>
      </w:r>
      <w:r w:rsidR="001B133B">
        <w:rPr>
          <w:sz w:val="28"/>
          <w:szCs w:val="28"/>
        </w:rPr>
        <w:t xml:space="preserve"> </w:t>
      </w:r>
      <w:r w:rsidR="00D6428B">
        <w:rPr>
          <w:sz w:val="28"/>
          <w:szCs w:val="28"/>
        </w:rPr>
        <w:t xml:space="preserve">13550,0 тысяч рублей, на 2021 год в проект бюджета на 2019год и плановые 2020,2021годы сумма налога на акцизы не предусмотрена.  </w:t>
      </w:r>
      <w:r w:rsidR="00D6428B">
        <w:rPr>
          <w:color w:val="000000"/>
          <w:sz w:val="28"/>
          <w:szCs w:val="28"/>
        </w:rPr>
        <w:t xml:space="preserve">В структуре собственных </w:t>
      </w:r>
      <w:r w:rsidR="00D6428B">
        <w:rPr>
          <w:color w:val="000000"/>
          <w:sz w:val="28"/>
          <w:szCs w:val="28"/>
        </w:rPr>
        <w:lastRenderedPageBreak/>
        <w:t xml:space="preserve">доходов на прогнозируемый 2019г год данный налог составляет 16,41%, на 2020год составляет 17,55%, </w:t>
      </w:r>
    </w:p>
    <w:p w:rsidR="00D6428B" w:rsidRPr="00406416" w:rsidRDefault="00D6428B" w:rsidP="001B133B">
      <w:pPr>
        <w:ind w:firstLine="720"/>
        <w:jc w:val="both"/>
        <w:rPr>
          <w:b/>
          <w:iCs/>
          <w:sz w:val="28"/>
          <w:szCs w:val="28"/>
        </w:rPr>
      </w:pPr>
      <w:r w:rsidRPr="00406416">
        <w:rPr>
          <w:b/>
          <w:iCs/>
          <w:sz w:val="28"/>
          <w:szCs w:val="28"/>
        </w:rPr>
        <w:t xml:space="preserve">                                          У С Н </w:t>
      </w:r>
    </w:p>
    <w:p w:rsidR="001B133B" w:rsidRDefault="00D6428B" w:rsidP="00406416">
      <w:pPr>
        <w:spacing w:before="100" w:beforeAutospacing="1"/>
        <w:ind w:firstLine="601"/>
        <w:contextualSpacing/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Поступление  налога  на Упрошенную систему налогообложения на 2019го </w:t>
      </w:r>
      <w:r w:rsidR="007D587E">
        <w:rPr>
          <w:iCs/>
          <w:sz w:val="28"/>
          <w:szCs w:val="28"/>
        </w:rPr>
        <w:t>прогноз</w:t>
      </w:r>
      <w:r>
        <w:rPr>
          <w:iCs/>
          <w:sz w:val="28"/>
          <w:szCs w:val="28"/>
        </w:rPr>
        <w:t>ируется 6200 тысяч рублей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ч</w:t>
      </w:r>
      <w:proofErr w:type="gramEnd"/>
      <w:r>
        <w:rPr>
          <w:iCs/>
          <w:sz w:val="28"/>
          <w:szCs w:val="28"/>
        </w:rPr>
        <w:t xml:space="preserve">то </w:t>
      </w:r>
      <w:r w:rsidR="000F0E04">
        <w:rPr>
          <w:iCs/>
          <w:sz w:val="28"/>
          <w:szCs w:val="28"/>
        </w:rPr>
        <w:t>ниже</w:t>
      </w:r>
      <w:r>
        <w:rPr>
          <w:iCs/>
          <w:sz w:val="28"/>
          <w:szCs w:val="28"/>
        </w:rPr>
        <w:t xml:space="preserve"> прогноза поступления на 2018год на </w:t>
      </w:r>
      <w:r w:rsidR="000F0E04">
        <w:rPr>
          <w:iCs/>
          <w:sz w:val="28"/>
          <w:szCs w:val="28"/>
        </w:rPr>
        <w:t>20,0</w:t>
      </w:r>
      <w:r>
        <w:rPr>
          <w:iCs/>
          <w:sz w:val="28"/>
          <w:szCs w:val="28"/>
        </w:rPr>
        <w:t xml:space="preserve"> тысяч рублей</w:t>
      </w:r>
      <w:r w:rsidR="007D2A0D">
        <w:rPr>
          <w:iCs/>
          <w:sz w:val="28"/>
          <w:szCs w:val="28"/>
        </w:rPr>
        <w:t>. На 2020год поступление данного налога про</w:t>
      </w:r>
      <w:r w:rsidR="00C10BE4">
        <w:rPr>
          <w:iCs/>
          <w:sz w:val="28"/>
          <w:szCs w:val="28"/>
        </w:rPr>
        <w:t>гнозируется 4650,0 тысяч рублей, на 2021 год поступления данного налога прогнозируется  4795 тысяч рублей.</w:t>
      </w:r>
      <w:r w:rsidR="00C10BE4" w:rsidRPr="00C10BE4">
        <w:rPr>
          <w:color w:val="000000"/>
          <w:sz w:val="28"/>
          <w:szCs w:val="28"/>
        </w:rPr>
        <w:t xml:space="preserve"> </w:t>
      </w:r>
      <w:r w:rsidR="00C10BE4">
        <w:rPr>
          <w:color w:val="000000"/>
          <w:sz w:val="28"/>
          <w:szCs w:val="28"/>
        </w:rPr>
        <w:t xml:space="preserve">В структуре собственных доходов на прогнозируемый 2019г год данный налог составляет 8,17%, на 2020год составляет 6,02%, на 2021год составляет 7,35% </w:t>
      </w:r>
      <w:r w:rsidR="001B133B">
        <w:rPr>
          <w:iCs/>
          <w:sz w:val="28"/>
          <w:szCs w:val="28"/>
        </w:rPr>
        <w:t xml:space="preserve"> </w:t>
      </w:r>
    </w:p>
    <w:p w:rsidR="00406416" w:rsidRPr="00406416" w:rsidRDefault="001B133B" w:rsidP="001B133B">
      <w:pPr>
        <w:spacing w:before="100" w:beforeAutospacing="1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7A17FA">
        <w:rPr>
          <w:sz w:val="28"/>
          <w:szCs w:val="28"/>
        </w:rPr>
        <w:t xml:space="preserve">                    </w:t>
      </w:r>
      <w:r w:rsidR="00406416">
        <w:rPr>
          <w:sz w:val="28"/>
          <w:szCs w:val="28"/>
        </w:rPr>
        <w:t xml:space="preserve">       </w:t>
      </w:r>
      <w:r w:rsidR="007A17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A17FA">
        <w:rPr>
          <w:sz w:val="28"/>
          <w:szCs w:val="28"/>
        </w:rPr>
        <w:t xml:space="preserve"> </w:t>
      </w:r>
      <w:r w:rsidR="007A17FA" w:rsidRPr="00406416">
        <w:rPr>
          <w:b/>
          <w:sz w:val="28"/>
          <w:szCs w:val="28"/>
        </w:rPr>
        <w:t>Государственная пошлина</w:t>
      </w:r>
    </w:p>
    <w:p w:rsidR="00240069" w:rsidRDefault="00240069" w:rsidP="00240069">
      <w:pPr>
        <w:spacing w:before="100" w:beforeAutospacing="1"/>
        <w:ind w:firstLine="601"/>
        <w:contextualSpacing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Поступление налога  государственной пошлины  на 2019го </w:t>
      </w:r>
      <w:r w:rsidR="00351CA2">
        <w:rPr>
          <w:iCs/>
          <w:sz w:val="28"/>
          <w:szCs w:val="28"/>
        </w:rPr>
        <w:t>прогноз</w:t>
      </w:r>
      <w:r>
        <w:rPr>
          <w:iCs/>
          <w:sz w:val="28"/>
          <w:szCs w:val="28"/>
        </w:rPr>
        <w:t>ируется 440,0 тысяч рублей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ч</w:t>
      </w:r>
      <w:proofErr w:type="gramEnd"/>
      <w:r>
        <w:rPr>
          <w:iCs/>
          <w:sz w:val="28"/>
          <w:szCs w:val="28"/>
        </w:rPr>
        <w:t xml:space="preserve">то выше прогноза поступления на 2018год на </w:t>
      </w:r>
      <w:r w:rsidR="009508CF">
        <w:rPr>
          <w:iCs/>
          <w:sz w:val="28"/>
          <w:szCs w:val="28"/>
        </w:rPr>
        <w:t>69,0</w:t>
      </w:r>
      <w:r>
        <w:rPr>
          <w:iCs/>
          <w:sz w:val="28"/>
          <w:szCs w:val="28"/>
        </w:rPr>
        <w:t xml:space="preserve"> тысяч рублей. На 2020год поступление данного налога прогнозируется 460,0 тысяч рублей, на 2021 год поступления данного налога прогнозируется  480,0 тысяч рублей.</w:t>
      </w:r>
      <w:r w:rsidRPr="00C10B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структуре собственных доходов на прогнозируемый 2019г год данный налог составляет 0,58%, на 2020год составляет 0,60%, на 2021год составляет 0,74% </w:t>
      </w:r>
    </w:p>
    <w:p w:rsidR="00D13231" w:rsidRPr="007A546A" w:rsidRDefault="00D13231" w:rsidP="001B133B">
      <w:pPr>
        <w:spacing w:before="100" w:before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A546A">
        <w:rPr>
          <w:b/>
          <w:sz w:val="28"/>
          <w:szCs w:val="28"/>
        </w:rPr>
        <w:t>Единый налог на вмененный доход</w:t>
      </w:r>
    </w:p>
    <w:p w:rsidR="00D13231" w:rsidRDefault="00D13231" w:rsidP="007A546A">
      <w:pPr>
        <w:spacing w:before="100" w:beforeAutospacing="1"/>
        <w:ind w:firstLine="601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Поступление единого налога на вмененный доход  2019</w:t>
      </w:r>
      <w:r w:rsidR="007A546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</w:t>
      </w:r>
      <w:r w:rsidR="007A546A">
        <w:rPr>
          <w:iCs/>
          <w:sz w:val="28"/>
          <w:szCs w:val="28"/>
        </w:rPr>
        <w:t>да</w:t>
      </w:r>
      <w:r>
        <w:rPr>
          <w:iCs/>
          <w:sz w:val="28"/>
          <w:szCs w:val="28"/>
        </w:rPr>
        <w:t xml:space="preserve"> планируется</w:t>
      </w:r>
      <w:r w:rsidR="007A546A">
        <w:rPr>
          <w:iCs/>
          <w:sz w:val="28"/>
          <w:szCs w:val="28"/>
        </w:rPr>
        <w:t xml:space="preserve"> </w:t>
      </w:r>
      <w:r w:rsidR="001E51ED">
        <w:rPr>
          <w:iCs/>
          <w:sz w:val="28"/>
          <w:szCs w:val="28"/>
        </w:rPr>
        <w:t xml:space="preserve"> </w:t>
      </w:r>
      <w:r w:rsidR="007A546A">
        <w:rPr>
          <w:iCs/>
          <w:sz w:val="28"/>
          <w:szCs w:val="28"/>
        </w:rPr>
        <w:t>770</w:t>
      </w:r>
      <w:r>
        <w:rPr>
          <w:iCs/>
          <w:sz w:val="28"/>
          <w:szCs w:val="28"/>
        </w:rPr>
        <w:t>,0 тысяч рублей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ч</w:t>
      </w:r>
      <w:proofErr w:type="gramEnd"/>
      <w:r>
        <w:rPr>
          <w:iCs/>
          <w:sz w:val="28"/>
          <w:szCs w:val="28"/>
        </w:rPr>
        <w:t xml:space="preserve">то </w:t>
      </w:r>
      <w:r w:rsidR="001E51ED">
        <w:rPr>
          <w:iCs/>
          <w:sz w:val="28"/>
          <w:szCs w:val="28"/>
        </w:rPr>
        <w:t xml:space="preserve">ниже </w:t>
      </w:r>
      <w:r>
        <w:rPr>
          <w:iCs/>
          <w:sz w:val="28"/>
          <w:szCs w:val="28"/>
        </w:rPr>
        <w:t xml:space="preserve">прогноза поступления на 2018год на </w:t>
      </w:r>
      <w:r w:rsidR="001E51ED">
        <w:rPr>
          <w:iCs/>
          <w:sz w:val="28"/>
          <w:szCs w:val="28"/>
        </w:rPr>
        <w:t>440,0</w:t>
      </w:r>
      <w:r>
        <w:rPr>
          <w:iCs/>
          <w:sz w:val="28"/>
          <w:szCs w:val="28"/>
        </w:rPr>
        <w:t xml:space="preserve"> тысяч рублей. На 2020 и 2021годы поступление данн</w:t>
      </w:r>
      <w:r w:rsidR="007A546A">
        <w:rPr>
          <w:iCs/>
          <w:sz w:val="28"/>
          <w:szCs w:val="28"/>
        </w:rPr>
        <w:t>ого налога прогнозируется на одном   уровне 810</w:t>
      </w:r>
      <w:r>
        <w:rPr>
          <w:iCs/>
          <w:sz w:val="28"/>
          <w:szCs w:val="28"/>
        </w:rPr>
        <w:t>,0тысяч рублей.</w:t>
      </w:r>
      <w:r w:rsidRPr="00C10B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структуре собственных доходов на прогнозируемый 2019г год данный налог составляет 1,95%, на 2020год составляет 1,92%, на 2021год составляет 2,27% </w:t>
      </w:r>
    </w:p>
    <w:p w:rsidR="00D13231" w:rsidRPr="007A546A" w:rsidRDefault="007A546A" w:rsidP="001B133B">
      <w:pPr>
        <w:spacing w:before="100" w:beforeAutospacing="1"/>
        <w:contextualSpacing/>
        <w:jc w:val="both"/>
        <w:rPr>
          <w:b/>
          <w:sz w:val="28"/>
          <w:szCs w:val="28"/>
        </w:rPr>
      </w:pPr>
      <w:r w:rsidRPr="007A546A">
        <w:rPr>
          <w:b/>
          <w:sz w:val="28"/>
          <w:szCs w:val="28"/>
        </w:rPr>
        <w:t xml:space="preserve">                                   Единый </w:t>
      </w:r>
      <w:proofErr w:type="gramStart"/>
      <w:r w:rsidRPr="007A546A">
        <w:rPr>
          <w:b/>
          <w:sz w:val="28"/>
          <w:szCs w:val="28"/>
        </w:rPr>
        <w:t>сельхоз налог</w:t>
      </w:r>
      <w:proofErr w:type="gramEnd"/>
    </w:p>
    <w:p w:rsidR="00D13231" w:rsidRDefault="007A546A" w:rsidP="00262404">
      <w:pPr>
        <w:spacing w:before="100" w:beforeAutospacing="1"/>
        <w:ind w:firstLine="601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Поступление единого сельхоз налога 2019года  прогнозируется 1480,0 тысяч рублей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ч</w:t>
      </w:r>
      <w:proofErr w:type="gramEnd"/>
      <w:r>
        <w:rPr>
          <w:iCs/>
          <w:sz w:val="28"/>
          <w:szCs w:val="28"/>
        </w:rPr>
        <w:t xml:space="preserve">то выше прогноза поступления на 2018год на </w:t>
      </w:r>
      <w:r w:rsidR="00552EFA">
        <w:rPr>
          <w:iCs/>
          <w:sz w:val="28"/>
          <w:szCs w:val="28"/>
        </w:rPr>
        <w:t xml:space="preserve">671,0 </w:t>
      </w:r>
      <w:r>
        <w:rPr>
          <w:iCs/>
          <w:sz w:val="28"/>
          <w:szCs w:val="28"/>
        </w:rPr>
        <w:t>тысяч рублей. На 2020 и 2021годы поступление данного налога прогнозируется на том же уровне 10480,0тысяч рублей.</w:t>
      </w:r>
      <w:r w:rsidRPr="00C10B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структуре собственных доходов на прогнозируемый 2019г год данный налог составляет 1,02%, на 2020год составляет 1,05%, на 2021год составляет 1,24% </w:t>
      </w:r>
    </w:p>
    <w:p w:rsidR="00D13231" w:rsidRDefault="00D13231" w:rsidP="001B133B">
      <w:pPr>
        <w:spacing w:before="100" w:beforeAutospacing="1"/>
        <w:contextualSpacing/>
        <w:jc w:val="both"/>
        <w:rPr>
          <w:sz w:val="28"/>
          <w:szCs w:val="28"/>
        </w:rPr>
      </w:pPr>
    </w:p>
    <w:p w:rsidR="00D13231" w:rsidRDefault="00D13231" w:rsidP="001B133B">
      <w:pPr>
        <w:spacing w:before="100" w:beforeAutospacing="1"/>
        <w:contextualSpacing/>
        <w:jc w:val="both"/>
        <w:rPr>
          <w:sz w:val="28"/>
          <w:szCs w:val="28"/>
        </w:rPr>
      </w:pPr>
    </w:p>
    <w:p w:rsidR="001B133B" w:rsidRDefault="001B133B" w:rsidP="001B133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пост</w:t>
      </w:r>
      <w:r w:rsidR="00262404">
        <w:rPr>
          <w:sz w:val="28"/>
          <w:szCs w:val="28"/>
        </w:rPr>
        <w:t>упления доходов в 2019</w:t>
      </w:r>
      <w:r>
        <w:rPr>
          <w:sz w:val="28"/>
          <w:szCs w:val="28"/>
        </w:rPr>
        <w:t xml:space="preserve"> году </w:t>
      </w:r>
      <w:r w:rsidR="00DD6199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ируется </w:t>
      </w:r>
      <w:r w:rsidR="00DD6199">
        <w:rPr>
          <w:sz w:val="28"/>
          <w:szCs w:val="28"/>
        </w:rPr>
        <w:t xml:space="preserve">581642,722 </w:t>
      </w:r>
      <w:proofErr w:type="spellStart"/>
      <w:r w:rsidR="00262404">
        <w:rPr>
          <w:sz w:val="28"/>
          <w:szCs w:val="28"/>
        </w:rPr>
        <w:t>тыс</w:t>
      </w:r>
      <w:proofErr w:type="gramStart"/>
      <w:r w:rsidR="00262404">
        <w:rPr>
          <w:sz w:val="28"/>
          <w:szCs w:val="28"/>
        </w:rPr>
        <w:t>.р</w:t>
      </w:r>
      <w:proofErr w:type="gramEnd"/>
      <w:r w:rsidR="00262404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что в структуре собственных доходов составляет </w:t>
      </w:r>
      <w:r w:rsidR="00DD6199">
        <w:rPr>
          <w:sz w:val="28"/>
          <w:szCs w:val="28"/>
        </w:rPr>
        <w:t>86,95 %, в 2020</w:t>
      </w:r>
      <w:r>
        <w:rPr>
          <w:sz w:val="28"/>
          <w:szCs w:val="28"/>
        </w:rPr>
        <w:t xml:space="preserve"> году</w:t>
      </w:r>
      <w:r w:rsidR="00DD6199">
        <w:rPr>
          <w:sz w:val="28"/>
          <w:szCs w:val="28"/>
        </w:rPr>
        <w:t xml:space="preserve"> прогнозируется поступление доходов 515680,202 </w:t>
      </w:r>
      <w:r>
        <w:rPr>
          <w:sz w:val="28"/>
          <w:szCs w:val="28"/>
        </w:rPr>
        <w:t xml:space="preserve"> </w:t>
      </w:r>
      <w:proofErr w:type="spellStart"/>
      <w:r w:rsidR="00DD6199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</w:t>
      </w:r>
      <w:r w:rsidR="00DD6199">
        <w:rPr>
          <w:sz w:val="28"/>
          <w:szCs w:val="28"/>
        </w:rPr>
        <w:t>что в структуре собственных доходов составляет 85,03%, в 2021</w:t>
      </w:r>
      <w:r>
        <w:rPr>
          <w:sz w:val="28"/>
          <w:szCs w:val="28"/>
        </w:rPr>
        <w:t xml:space="preserve"> году </w:t>
      </w:r>
      <w:r w:rsidR="00DD6199">
        <w:rPr>
          <w:sz w:val="28"/>
          <w:szCs w:val="28"/>
        </w:rPr>
        <w:t>прогнозируется поступление доходов 503463,192тыс.руб,</w:t>
      </w:r>
      <w:r w:rsidR="00DD6199" w:rsidRPr="00DD6199">
        <w:rPr>
          <w:sz w:val="28"/>
          <w:szCs w:val="28"/>
        </w:rPr>
        <w:t xml:space="preserve"> </w:t>
      </w:r>
      <w:r w:rsidR="00DD6199">
        <w:rPr>
          <w:sz w:val="28"/>
          <w:szCs w:val="28"/>
        </w:rPr>
        <w:t>что в структуре собственных доходов составляет 87,06%,</w:t>
      </w:r>
    </w:p>
    <w:p w:rsidR="001B133B" w:rsidRDefault="001B133B" w:rsidP="001B133B">
      <w:pPr>
        <w:spacing w:before="100" w:beforeAutospacing="1"/>
        <w:contextualSpacing/>
        <w:jc w:val="both"/>
        <w:rPr>
          <w:sz w:val="28"/>
          <w:szCs w:val="28"/>
        </w:rPr>
      </w:pPr>
    </w:p>
    <w:p w:rsidR="001B133B" w:rsidRDefault="001B133B" w:rsidP="001B133B">
      <w:pPr>
        <w:spacing w:before="100" w:beforeAutospacing="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Неналоговые доходы</w:t>
      </w:r>
    </w:p>
    <w:p w:rsidR="001B133B" w:rsidRDefault="001B133B" w:rsidP="001B133B">
      <w:pPr>
        <w:spacing w:before="100" w:beforeAutospacing="1"/>
        <w:contextualSpacing/>
        <w:jc w:val="center"/>
        <w:rPr>
          <w:sz w:val="28"/>
          <w:szCs w:val="28"/>
        </w:rPr>
      </w:pPr>
    </w:p>
    <w:p w:rsidR="001B133B" w:rsidRDefault="001B133B" w:rsidP="00A53BFE">
      <w:pPr>
        <w:spacing w:before="100" w:beforeAutospacing="1"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53BFE">
        <w:rPr>
          <w:bCs/>
          <w:sz w:val="28"/>
          <w:szCs w:val="28"/>
        </w:rPr>
        <w:t xml:space="preserve">Несмотря на имеющиеся  сданное в аренду муниципальное  имущества  в прогнозах бюджета на 2019 и плановые 2020 и 2021 годы доходы  от </w:t>
      </w:r>
      <w:r w:rsidR="00A53BFE">
        <w:rPr>
          <w:bCs/>
          <w:sz w:val="28"/>
          <w:szCs w:val="28"/>
        </w:rPr>
        <w:lastRenderedPageBreak/>
        <w:t>арендной платы не предусмотрены. Расшифровка неналоговых доходов</w:t>
      </w:r>
      <w:r w:rsidR="00D70FFF">
        <w:rPr>
          <w:bCs/>
          <w:sz w:val="28"/>
          <w:szCs w:val="28"/>
        </w:rPr>
        <w:t xml:space="preserve"> для приобщения к  экспертному  заключению  на прогноз бюджета </w:t>
      </w:r>
      <w:r w:rsidR="00A53BFE">
        <w:rPr>
          <w:bCs/>
          <w:sz w:val="28"/>
          <w:szCs w:val="28"/>
        </w:rPr>
        <w:t xml:space="preserve"> </w:t>
      </w:r>
      <w:r w:rsidR="00D70FFF">
        <w:rPr>
          <w:bCs/>
          <w:sz w:val="28"/>
          <w:szCs w:val="28"/>
        </w:rPr>
        <w:t xml:space="preserve">2019г  и плановые 2020 2021 годы не представлена </w:t>
      </w:r>
      <w:r w:rsidR="00A53BFE">
        <w:rPr>
          <w:bCs/>
          <w:sz w:val="28"/>
          <w:szCs w:val="28"/>
        </w:rPr>
        <w:t xml:space="preserve"> </w:t>
      </w:r>
    </w:p>
    <w:p w:rsidR="00A53BFE" w:rsidRDefault="00A53BFE" w:rsidP="00A53BFE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</w:p>
    <w:p w:rsidR="001B133B" w:rsidRDefault="001B133B" w:rsidP="001B133B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Безвозмездные поступления</w:t>
      </w:r>
    </w:p>
    <w:p w:rsidR="001B133B" w:rsidRDefault="001B133B" w:rsidP="001B13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E26EC">
        <w:rPr>
          <w:bCs/>
          <w:sz w:val="28"/>
          <w:szCs w:val="28"/>
        </w:rPr>
        <w:t>езвозмездные поступления на 2019</w:t>
      </w:r>
      <w:r>
        <w:rPr>
          <w:bCs/>
          <w:sz w:val="28"/>
          <w:szCs w:val="28"/>
        </w:rPr>
        <w:t xml:space="preserve"> год прогнозируются в сумме </w:t>
      </w:r>
      <w:r w:rsidR="00CE26EC">
        <w:rPr>
          <w:bCs/>
          <w:sz w:val="28"/>
          <w:szCs w:val="28"/>
        </w:rPr>
        <w:t>505745,422тыс. руб., на 2020</w:t>
      </w:r>
      <w:r>
        <w:rPr>
          <w:bCs/>
          <w:sz w:val="28"/>
          <w:szCs w:val="28"/>
        </w:rPr>
        <w:t xml:space="preserve"> год в сумме </w:t>
      </w:r>
      <w:r w:rsidR="00CE26EC">
        <w:rPr>
          <w:bCs/>
          <w:sz w:val="28"/>
          <w:szCs w:val="28"/>
        </w:rPr>
        <w:t>438470,202 тыс. руб., на 2021</w:t>
      </w:r>
      <w:r>
        <w:rPr>
          <w:bCs/>
          <w:sz w:val="28"/>
          <w:szCs w:val="28"/>
        </w:rPr>
        <w:t xml:space="preserve"> год в сумме </w:t>
      </w:r>
      <w:r w:rsidR="00CE26EC">
        <w:rPr>
          <w:bCs/>
          <w:sz w:val="28"/>
          <w:szCs w:val="28"/>
        </w:rPr>
        <w:t>438238,192</w:t>
      </w:r>
      <w:r>
        <w:rPr>
          <w:bCs/>
          <w:sz w:val="28"/>
          <w:szCs w:val="28"/>
        </w:rPr>
        <w:t xml:space="preserve">тыс. руб.  </w:t>
      </w:r>
      <w:r>
        <w:rPr>
          <w:sz w:val="28"/>
          <w:szCs w:val="28"/>
        </w:rPr>
        <w:t xml:space="preserve">     </w:t>
      </w:r>
    </w:p>
    <w:p w:rsidR="001B133B" w:rsidRDefault="001B133B" w:rsidP="001B133B">
      <w:pPr>
        <w:pStyle w:val="2"/>
        <w:widowControl w:val="0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б</w:t>
      </w:r>
      <w:r w:rsidR="00CE26EC">
        <w:rPr>
          <w:sz w:val="28"/>
          <w:szCs w:val="28"/>
        </w:rPr>
        <w:t>езвозмездных поступлений за 2019-2021</w:t>
      </w:r>
      <w:r>
        <w:rPr>
          <w:sz w:val="28"/>
          <w:szCs w:val="28"/>
        </w:rPr>
        <w:t xml:space="preserve"> годы показал, что наибольшая часть безвозмез</w:t>
      </w:r>
      <w:r w:rsidR="00CE26EC">
        <w:rPr>
          <w:sz w:val="28"/>
          <w:szCs w:val="28"/>
        </w:rPr>
        <w:t>дных поступлений приходится на субвенции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теч</w:t>
      </w:r>
      <w:r w:rsidR="00CE26EC">
        <w:rPr>
          <w:sz w:val="28"/>
          <w:szCs w:val="28"/>
        </w:rPr>
        <w:t>ение анализируемого периода 2019-2021</w:t>
      </w:r>
      <w:r>
        <w:rPr>
          <w:sz w:val="28"/>
          <w:szCs w:val="28"/>
        </w:rPr>
        <w:t xml:space="preserve"> годов прослеживается тенденция к снижению объема посту</w:t>
      </w:r>
      <w:r w:rsidR="00CE26EC">
        <w:rPr>
          <w:sz w:val="28"/>
          <w:szCs w:val="28"/>
        </w:rPr>
        <w:t>плений дотаций. За период с 2019 год по 2021</w:t>
      </w:r>
      <w:r>
        <w:rPr>
          <w:sz w:val="28"/>
          <w:szCs w:val="28"/>
        </w:rPr>
        <w:t xml:space="preserve"> год объем дотаций снизится на </w:t>
      </w:r>
      <w:r w:rsidR="00CE26EC">
        <w:rPr>
          <w:sz w:val="28"/>
          <w:szCs w:val="28"/>
        </w:rPr>
        <w:t xml:space="preserve">38719,00тыс. </w:t>
      </w:r>
      <w:proofErr w:type="spellStart"/>
      <w:r w:rsidR="00CE26EC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или на </w:t>
      </w:r>
      <w:r w:rsidR="00CE26EC">
        <w:rPr>
          <w:sz w:val="28"/>
          <w:szCs w:val="28"/>
        </w:rPr>
        <w:t>40,07</w:t>
      </w:r>
      <w:r>
        <w:rPr>
          <w:sz w:val="28"/>
          <w:szCs w:val="28"/>
        </w:rPr>
        <w:t xml:space="preserve">%. </w:t>
      </w:r>
    </w:p>
    <w:p w:rsidR="001B133B" w:rsidRDefault="001B133B" w:rsidP="001B133B">
      <w:pPr>
        <w:ind w:firstLine="540"/>
        <w:jc w:val="both"/>
        <w:rPr>
          <w:iCs/>
          <w:color w:val="000000"/>
          <w:sz w:val="28"/>
          <w:szCs w:val="28"/>
        </w:rPr>
      </w:pPr>
    </w:p>
    <w:p w:rsidR="008949C9" w:rsidRDefault="008949C9" w:rsidP="0089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4.Оценка достаточности запланированных ассигнований для исполнения установленных расходных обязательств поселения.</w:t>
      </w:r>
    </w:p>
    <w:p w:rsidR="008949C9" w:rsidRDefault="008949C9" w:rsidP="008949C9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общего объема расходов местного бюджета на 2019 год и плановый период 2020, 2021 годов проведен анализ </w:t>
      </w:r>
      <w:r w:rsidR="00082B3B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расходных обязательств района, представленного одновременно с проектом бюджета поселения на 2019 год и плановый период 2020, 2021 годов.</w:t>
      </w:r>
    </w:p>
    <w:p w:rsidR="008949C9" w:rsidRDefault="008949C9" w:rsidP="008949C9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пункту 2 статьи 87 Бюджетного кодекса РФ 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</w:t>
      </w:r>
      <w:proofErr w:type="gramEnd"/>
      <w:r>
        <w:rPr>
          <w:sz w:val="28"/>
          <w:szCs w:val="28"/>
        </w:rPr>
        <w:t xml:space="preserve"> объемов бюджетных ассигнований, необходимых для исполнения включенных в реестр обязательств.</w:t>
      </w:r>
      <w:r>
        <w:rPr>
          <w:sz w:val="28"/>
          <w:szCs w:val="28"/>
        </w:rPr>
        <w:br/>
        <w:t xml:space="preserve">        Согласно пункту 5 статьи 87 Бюджетного кодекса РФ  реестр расходных обязательств муниципального района ведется в порядке, установленном местной администрацией муниципального района</w:t>
      </w:r>
    </w:p>
    <w:p w:rsidR="008949C9" w:rsidRDefault="008949C9" w:rsidP="008949C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ходе анализа реестра расходных обязательств</w:t>
      </w:r>
      <w:r w:rsidR="0070263B">
        <w:rPr>
          <w:color w:val="000000"/>
          <w:sz w:val="28"/>
          <w:szCs w:val="28"/>
        </w:rPr>
        <w:t xml:space="preserve"> района представленного одновременно с проектом бюджета установлено:</w:t>
      </w:r>
    </w:p>
    <w:p w:rsidR="0070263B" w:rsidRDefault="0070263B" w:rsidP="008949C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сумма расходных обязательств на 2019 и плановые 2020 2021 годы  соответствуют</w:t>
      </w:r>
      <w:r w:rsidR="009B2370">
        <w:rPr>
          <w:color w:val="000000"/>
          <w:sz w:val="28"/>
          <w:szCs w:val="28"/>
        </w:rPr>
        <w:t xml:space="preserve">  расхода</w:t>
      </w:r>
      <w:r>
        <w:rPr>
          <w:color w:val="000000"/>
          <w:sz w:val="28"/>
          <w:szCs w:val="28"/>
        </w:rPr>
        <w:t>м</w:t>
      </w:r>
      <w:r w:rsidR="009B2370">
        <w:rPr>
          <w:color w:val="000000"/>
          <w:sz w:val="28"/>
          <w:szCs w:val="28"/>
        </w:rPr>
        <w:t xml:space="preserve"> проекта бюджета муниципального района  на 2019 и плановые 2020 2021годы</w:t>
      </w:r>
      <w:r>
        <w:rPr>
          <w:color w:val="000000"/>
          <w:sz w:val="28"/>
          <w:szCs w:val="28"/>
        </w:rPr>
        <w:t xml:space="preserve"> </w:t>
      </w:r>
    </w:p>
    <w:p w:rsidR="0070263B" w:rsidRDefault="0070263B" w:rsidP="008949C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70263B" w:rsidRDefault="0070263B" w:rsidP="008949C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8949C9" w:rsidRDefault="008949C9" w:rsidP="0070263B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8949C9" w:rsidRDefault="008949C9" w:rsidP="008949C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Формирование расходов проекта бюджета МО на 2019 год и плановый период на 2020-2021 годов производилось на основе реестра расходных обязательств МР «</w:t>
      </w:r>
      <w:proofErr w:type="spellStart"/>
      <w:r>
        <w:rPr>
          <w:sz w:val="28"/>
          <w:szCs w:val="28"/>
        </w:rPr>
        <w:t>Сергокалинский</w:t>
      </w:r>
      <w:proofErr w:type="spellEnd"/>
      <w:r>
        <w:rPr>
          <w:sz w:val="28"/>
          <w:szCs w:val="28"/>
        </w:rPr>
        <w:t xml:space="preserve"> район» в соответствии с федеральным законодательством, </w:t>
      </w:r>
      <w:proofErr w:type="spellStart"/>
      <w:r>
        <w:rPr>
          <w:sz w:val="28"/>
          <w:szCs w:val="28"/>
        </w:rPr>
        <w:t>законодательствомРеспублики</w:t>
      </w:r>
      <w:proofErr w:type="spellEnd"/>
      <w:r>
        <w:rPr>
          <w:sz w:val="28"/>
          <w:szCs w:val="28"/>
        </w:rPr>
        <w:t xml:space="preserve"> Дагестан, нормативно-</w:t>
      </w:r>
      <w:r>
        <w:rPr>
          <w:sz w:val="28"/>
          <w:szCs w:val="28"/>
        </w:rPr>
        <w:lastRenderedPageBreak/>
        <w:t>правовым актом Муниципального района и повышения эффективности и результативности в условиях проведения политики жесткой экономии учитывая ограниченность финансовых ресурсов бюджета Муниципального района в области расходов.</w:t>
      </w:r>
      <w:proofErr w:type="gramEnd"/>
    </w:p>
    <w:p w:rsidR="00080404" w:rsidRDefault="00080404" w:rsidP="008949C9">
      <w:pPr>
        <w:jc w:val="both"/>
        <w:rPr>
          <w:sz w:val="28"/>
          <w:szCs w:val="28"/>
        </w:rPr>
      </w:pPr>
    </w:p>
    <w:p w:rsidR="00080404" w:rsidRDefault="00080404" w:rsidP="008949C9">
      <w:pPr>
        <w:jc w:val="both"/>
        <w:rPr>
          <w:sz w:val="28"/>
          <w:szCs w:val="28"/>
        </w:rPr>
      </w:pPr>
      <w:r>
        <w:rPr>
          <w:sz w:val="28"/>
          <w:szCs w:val="28"/>
        </w:rPr>
        <w:t>Ограниченность финансовых ресурсов на плановые 2020 и 2021 годы связано   с уменьшением межбюджетных трансфертов</w:t>
      </w:r>
      <w:r w:rsidR="002D7828">
        <w:rPr>
          <w:sz w:val="28"/>
          <w:szCs w:val="28"/>
        </w:rPr>
        <w:t xml:space="preserve"> в сравнении с 2019годом</w:t>
      </w:r>
      <w:r>
        <w:rPr>
          <w:sz w:val="28"/>
          <w:szCs w:val="28"/>
        </w:rPr>
        <w:t xml:space="preserve">, дотации на </w:t>
      </w:r>
      <w:r w:rsidR="002D7828">
        <w:rPr>
          <w:sz w:val="28"/>
          <w:szCs w:val="28"/>
        </w:rPr>
        <w:t>40,07 % или на 38719 тысяч рублей.  Субвенции на 2020год на 5,23 %</w:t>
      </w:r>
      <w:r w:rsidR="0063359F">
        <w:rPr>
          <w:sz w:val="28"/>
          <w:szCs w:val="28"/>
        </w:rPr>
        <w:t xml:space="preserve"> </w:t>
      </w:r>
      <w:r w:rsidR="002D7828">
        <w:rPr>
          <w:sz w:val="28"/>
          <w:szCs w:val="28"/>
        </w:rPr>
        <w:t xml:space="preserve">или на 20744,22 тысяч рублей, на 2021год на 5,29 % или </w:t>
      </w:r>
      <w:proofErr w:type="gramStart"/>
      <w:r w:rsidR="002D7828">
        <w:rPr>
          <w:sz w:val="28"/>
          <w:szCs w:val="28"/>
        </w:rPr>
        <w:t>на</w:t>
      </w:r>
      <w:proofErr w:type="gramEnd"/>
      <w:r w:rsidR="002D7828">
        <w:rPr>
          <w:sz w:val="28"/>
          <w:szCs w:val="28"/>
        </w:rPr>
        <w:t xml:space="preserve"> 20976,23 тысяч рублей. </w:t>
      </w:r>
      <w:r>
        <w:rPr>
          <w:sz w:val="28"/>
          <w:szCs w:val="28"/>
        </w:rPr>
        <w:t xml:space="preserve"> </w:t>
      </w:r>
    </w:p>
    <w:p w:rsidR="008949C9" w:rsidRDefault="008949C9" w:rsidP="00894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Динамика рас</w:t>
      </w:r>
      <w:r w:rsidR="004A2CBA">
        <w:rPr>
          <w:sz w:val="28"/>
          <w:szCs w:val="28"/>
        </w:rPr>
        <w:t>ходов проекта бюджета МО на 2019 год и планового периода 2020 – 2021</w:t>
      </w:r>
      <w:r>
        <w:rPr>
          <w:sz w:val="28"/>
          <w:szCs w:val="28"/>
        </w:rPr>
        <w:t xml:space="preserve"> годов в сравнении с </w:t>
      </w:r>
      <w:r w:rsidR="004A2CBA">
        <w:rPr>
          <w:sz w:val="28"/>
          <w:szCs w:val="28"/>
        </w:rPr>
        <w:t>прогнозированными расходами бюджета МО на 2018</w:t>
      </w:r>
      <w:r>
        <w:rPr>
          <w:sz w:val="28"/>
          <w:szCs w:val="28"/>
        </w:rPr>
        <w:t xml:space="preserve"> год сложилась следующим образом:</w:t>
      </w:r>
    </w:p>
    <w:p w:rsidR="008949C9" w:rsidRDefault="008949C9" w:rsidP="008949C9">
      <w:pPr>
        <w:jc w:val="both"/>
        <w:rPr>
          <w:sz w:val="28"/>
          <w:szCs w:val="28"/>
        </w:rPr>
      </w:pPr>
    </w:p>
    <w:p w:rsidR="008949C9" w:rsidRDefault="0043531C" w:rsidP="008949C9">
      <w:pPr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0404" w:rsidRDefault="00080404" w:rsidP="008949C9">
      <w:pPr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</w:p>
    <w:p w:rsidR="00080404" w:rsidRDefault="00080404" w:rsidP="00CA3445">
      <w:pPr>
        <w:tabs>
          <w:tab w:val="left" w:pos="390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Как видно из динамики расходов бюджета на прогнозируемый  2019 и плановые 202 2021 годы</w:t>
      </w:r>
      <w:r w:rsidR="00CA3445">
        <w:rPr>
          <w:color w:val="000000"/>
          <w:sz w:val="28"/>
          <w:szCs w:val="28"/>
        </w:rPr>
        <w:t xml:space="preserve">,    </w:t>
      </w:r>
      <w:r>
        <w:rPr>
          <w:color w:val="000000"/>
          <w:sz w:val="28"/>
          <w:szCs w:val="28"/>
        </w:rPr>
        <w:t xml:space="preserve"> в сравнении  с расходами бюджета  Му</w:t>
      </w:r>
      <w:r w:rsidR="00CA3445">
        <w:rPr>
          <w:color w:val="000000"/>
          <w:sz w:val="28"/>
          <w:szCs w:val="28"/>
        </w:rPr>
        <w:t xml:space="preserve">ниципального района на 2018 год, </w:t>
      </w:r>
      <w:r>
        <w:rPr>
          <w:color w:val="000000"/>
          <w:sz w:val="28"/>
          <w:szCs w:val="28"/>
        </w:rPr>
        <w:t xml:space="preserve"> складываются  неоднозначно.</w:t>
      </w:r>
      <w:r w:rsidR="002D7828">
        <w:rPr>
          <w:color w:val="000000"/>
          <w:sz w:val="28"/>
          <w:szCs w:val="28"/>
        </w:rPr>
        <w:t xml:space="preserve">  </w:t>
      </w:r>
      <w:r w:rsidR="00CA3445">
        <w:rPr>
          <w:color w:val="000000"/>
          <w:sz w:val="28"/>
          <w:szCs w:val="28"/>
        </w:rPr>
        <w:t>Планируемые расходы на 2019год выше прогноза бюджета на 2018год на  56858,17</w:t>
      </w:r>
      <w:r w:rsidR="0063359F">
        <w:rPr>
          <w:color w:val="000000"/>
          <w:sz w:val="28"/>
          <w:szCs w:val="28"/>
        </w:rPr>
        <w:t>0</w:t>
      </w:r>
      <w:r w:rsidR="00CA3445">
        <w:rPr>
          <w:color w:val="000000"/>
          <w:sz w:val="28"/>
          <w:szCs w:val="28"/>
        </w:rPr>
        <w:t xml:space="preserve"> тысяч рублей. На 2020 год</w:t>
      </w:r>
      <w:r w:rsidR="0063359F">
        <w:rPr>
          <w:color w:val="000000"/>
          <w:sz w:val="28"/>
          <w:szCs w:val="28"/>
        </w:rPr>
        <w:t xml:space="preserve"> ниже прогноза 2018года</w:t>
      </w:r>
      <w:r w:rsidR="00FD353A">
        <w:rPr>
          <w:color w:val="000000"/>
          <w:sz w:val="28"/>
          <w:szCs w:val="28"/>
        </w:rPr>
        <w:t xml:space="preserve"> </w:t>
      </w:r>
      <w:r w:rsidR="0063359F">
        <w:rPr>
          <w:color w:val="000000"/>
          <w:sz w:val="28"/>
          <w:szCs w:val="28"/>
        </w:rPr>
        <w:t>21479,345 тысяч рублей</w:t>
      </w:r>
      <w:r w:rsidR="00FD353A">
        <w:rPr>
          <w:color w:val="000000"/>
          <w:sz w:val="28"/>
          <w:szCs w:val="28"/>
        </w:rPr>
        <w:t xml:space="preserve">. На 2021 год ниже прогноза </w:t>
      </w:r>
      <w:r w:rsidR="0063359F">
        <w:rPr>
          <w:color w:val="000000"/>
          <w:sz w:val="28"/>
          <w:szCs w:val="28"/>
        </w:rPr>
        <w:t xml:space="preserve">  </w:t>
      </w:r>
      <w:r w:rsidR="00FD353A">
        <w:rPr>
          <w:color w:val="000000"/>
          <w:sz w:val="28"/>
          <w:szCs w:val="28"/>
        </w:rPr>
        <w:t>2018года 40446,360 тысяч рублей.</w:t>
      </w:r>
    </w:p>
    <w:p w:rsidR="008949C9" w:rsidRDefault="0043531C" w:rsidP="00894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268D" w:rsidRDefault="00165F54" w:rsidP="00E9627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В связи с имеющимся  занижением планируемых расходов на плановые 2020 и 2021 годы в сравнении с прогнозом на 2019год</w:t>
      </w:r>
      <w:proofErr w:type="gramStart"/>
      <w:r>
        <w:rPr>
          <w:bCs/>
          <w:sz w:val="28"/>
          <w:szCs w:val="28"/>
        </w:rPr>
        <w:t xml:space="preserve">  К</w:t>
      </w:r>
      <w:proofErr w:type="gramEnd"/>
      <w:r>
        <w:rPr>
          <w:bCs/>
          <w:sz w:val="28"/>
          <w:szCs w:val="28"/>
        </w:rPr>
        <w:t>онтрольно счетным органом района</w:t>
      </w:r>
      <w:r w:rsidR="008949C9">
        <w:rPr>
          <w:bCs/>
          <w:sz w:val="28"/>
          <w:szCs w:val="28"/>
        </w:rPr>
        <w:t xml:space="preserve"> проведен сравнительный а</w:t>
      </w:r>
      <w:r>
        <w:rPr>
          <w:bCs/>
          <w:sz w:val="28"/>
          <w:szCs w:val="28"/>
        </w:rPr>
        <w:t>нализ проекта бюджета Муниципального района на 2019</w:t>
      </w:r>
      <w:r w:rsidR="008949C9">
        <w:rPr>
          <w:bCs/>
          <w:sz w:val="28"/>
          <w:szCs w:val="28"/>
        </w:rPr>
        <w:t xml:space="preserve"> год с </w:t>
      </w:r>
      <w:r>
        <w:rPr>
          <w:sz w:val="28"/>
          <w:szCs w:val="28"/>
        </w:rPr>
        <w:t>ожидаемым исполнением бюджета Муниципального района на плановые 2020 и 2021 годы</w:t>
      </w:r>
      <w:r w:rsidR="008949C9">
        <w:rPr>
          <w:sz w:val="28"/>
          <w:szCs w:val="28"/>
        </w:rPr>
        <w:t xml:space="preserve"> </w:t>
      </w:r>
      <w:r w:rsidR="008949C9">
        <w:rPr>
          <w:bCs/>
          <w:sz w:val="28"/>
          <w:szCs w:val="28"/>
        </w:rPr>
        <w:t xml:space="preserve">по функциональной классификации расходов бюджетов Российской Федерации </w:t>
      </w:r>
      <w:r w:rsidR="008949C9">
        <w:rPr>
          <w:sz w:val="28"/>
          <w:szCs w:val="28"/>
        </w:rPr>
        <w:t xml:space="preserve">и по ведомственной структуре расходов. </w:t>
      </w:r>
    </w:p>
    <w:p w:rsidR="00CE268D" w:rsidRDefault="00CE268D" w:rsidP="00CE26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 разделу 0100 «Общегосударственные вопросы»</w:t>
      </w:r>
      <w:r>
        <w:rPr>
          <w:sz w:val="28"/>
          <w:szCs w:val="28"/>
        </w:rPr>
        <w:t xml:space="preserve"> согласно представленному проекту бюджета расходы бюджета МР на 2019 год составят  22303,0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что соответствует 3,85% от</w:t>
      </w:r>
      <w:r w:rsidR="00460067">
        <w:rPr>
          <w:sz w:val="28"/>
          <w:szCs w:val="28"/>
        </w:rPr>
        <w:t xml:space="preserve"> общей суммы расходов бюджета М</w:t>
      </w:r>
      <w:r>
        <w:rPr>
          <w:sz w:val="28"/>
          <w:szCs w:val="28"/>
        </w:rPr>
        <w:t>Р. Планируемые проектом бюджета бюджетные ассигнования по указанному разделу уменьшились по отношению к соответствующему показателю бюджета 2020 года  на  2829,0 тыс. руб. или на</w:t>
      </w:r>
      <w:r w:rsidR="00460067">
        <w:rPr>
          <w:sz w:val="28"/>
          <w:szCs w:val="28"/>
        </w:rPr>
        <w:t xml:space="preserve"> </w:t>
      </w:r>
      <w:r>
        <w:rPr>
          <w:sz w:val="28"/>
          <w:szCs w:val="28"/>
        </w:rPr>
        <w:t>12,68 %</w:t>
      </w:r>
      <w:r w:rsidR="004600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0067">
        <w:rPr>
          <w:sz w:val="28"/>
          <w:szCs w:val="28"/>
        </w:rPr>
        <w:t>к показателю бюджета на 2021год на 5395,0 тысяч рублей или на 24,19 %</w:t>
      </w:r>
    </w:p>
    <w:p w:rsidR="00CE268D" w:rsidRDefault="00CE268D" w:rsidP="00CE268D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данного раздела представлена следующими подразделами:</w:t>
      </w:r>
    </w:p>
    <w:p w:rsidR="00CE268D" w:rsidRDefault="00CE268D" w:rsidP="00CE268D">
      <w:pPr>
        <w:spacing w:before="100" w:beforeAutospacing="1" w:after="100" w:afterAutospacing="1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- 0102 «</w:t>
      </w:r>
      <w:r>
        <w:rPr>
          <w:bCs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sz w:val="28"/>
          <w:szCs w:val="28"/>
        </w:rPr>
        <w:t>». Проектом бюджета предлагается выделени</w:t>
      </w:r>
      <w:r w:rsidR="00A8096B">
        <w:rPr>
          <w:sz w:val="28"/>
          <w:szCs w:val="28"/>
        </w:rPr>
        <w:t>е бюджетных ассигнований на 2019</w:t>
      </w:r>
      <w:r>
        <w:rPr>
          <w:sz w:val="28"/>
          <w:szCs w:val="28"/>
        </w:rPr>
        <w:t xml:space="preserve"> год в размере </w:t>
      </w:r>
      <w:r w:rsidR="00A8096B">
        <w:rPr>
          <w:sz w:val="28"/>
          <w:szCs w:val="28"/>
        </w:rPr>
        <w:t xml:space="preserve">1490,0 </w:t>
      </w:r>
      <w:r>
        <w:rPr>
          <w:sz w:val="28"/>
          <w:szCs w:val="28"/>
        </w:rPr>
        <w:t>тыс. руб. Расходные обязательст</w:t>
      </w:r>
      <w:r w:rsidR="00A8096B">
        <w:rPr>
          <w:sz w:val="28"/>
          <w:szCs w:val="28"/>
        </w:rPr>
        <w:t>ва по данному подразделу на 2020-2021 годы по отношению к 2019</w:t>
      </w:r>
      <w:r>
        <w:rPr>
          <w:sz w:val="28"/>
          <w:szCs w:val="28"/>
        </w:rPr>
        <w:t xml:space="preserve"> году </w:t>
      </w:r>
      <w:r w:rsidR="00A8096B">
        <w:rPr>
          <w:sz w:val="28"/>
          <w:szCs w:val="28"/>
        </w:rPr>
        <w:t xml:space="preserve"> составляют 1300,0 тысяч рублей, что ниже190,0 тысяч рублей</w:t>
      </w:r>
      <w:r w:rsidR="00365255">
        <w:rPr>
          <w:sz w:val="28"/>
          <w:szCs w:val="28"/>
        </w:rPr>
        <w:t>, или 12,76%</w:t>
      </w:r>
    </w:p>
    <w:p w:rsidR="00CE268D" w:rsidRDefault="00CE268D" w:rsidP="00CE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- 0104</w:t>
      </w:r>
      <w:r>
        <w:rPr>
          <w:bCs/>
          <w:sz w:val="28"/>
          <w:szCs w:val="28"/>
        </w:rPr>
        <w:t xml:space="preserve"> «Функционирование </w:t>
      </w:r>
      <w:proofErr w:type="gramStart"/>
      <w:r w:rsidR="00A8096B">
        <w:rPr>
          <w:bCs/>
          <w:sz w:val="28"/>
          <w:szCs w:val="28"/>
        </w:rPr>
        <w:t>местной</w:t>
      </w:r>
      <w:proofErr w:type="gramEnd"/>
      <w:r w:rsidR="00A809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администраций». Расходные обязател</w:t>
      </w:r>
      <w:r w:rsidR="00A8096B">
        <w:rPr>
          <w:bCs/>
          <w:sz w:val="28"/>
          <w:szCs w:val="28"/>
        </w:rPr>
        <w:t>ьства данного подраздела на 2019</w:t>
      </w:r>
      <w:r>
        <w:rPr>
          <w:bCs/>
          <w:sz w:val="28"/>
          <w:szCs w:val="28"/>
        </w:rPr>
        <w:t xml:space="preserve"> год направлены</w:t>
      </w:r>
      <w:r>
        <w:rPr>
          <w:sz w:val="28"/>
          <w:szCs w:val="28"/>
        </w:rPr>
        <w:t xml:space="preserve"> на содержание органов местного самоуправления. </w:t>
      </w:r>
    </w:p>
    <w:p w:rsidR="00CE268D" w:rsidRDefault="00CE268D" w:rsidP="00CE26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</w:t>
      </w:r>
      <w:r w:rsidR="00A8096B">
        <w:rPr>
          <w:sz w:val="28"/>
          <w:szCs w:val="28"/>
        </w:rPr>
        <w:t>ов по данному подразделу на 2019</w:t>
      </w:r>
      <w:r>
        <w:rPr>
          <w:sz w:val="28"/>
          <w:szCs w:val="28"/>
        </w:rPr>
        <w:t xml:space="preserve"> год составляет  </w:t>
      </w:r>
      <w:r w:rsidR="00A8096B">
        <w:rPr>
          <w:sz w:val="28"/>
          <w:szCs w:val="28"/>
        </w:rPr>
        <w:t>15192,0 тыс. руб. (68,12</w:t>
      </w:r>
      <w:r>
        <w:rPr>
          <w:sz w:val="28"/>
          <w:szCs w:val="28"/>
        </w:rPr>
        <w:t>% в сумме общегосударственных расходов). Общий объем расход</w:t>
      </w:r>
      <w:r w:rsidR="00A8096B">
        <w:rPr>
          <w:sz w:val="28"/>
          <w:szCs w:val="28"/>
        </w:rPr>
        <w:t>ов по данному подразделу на 2020</w:t>
      </w:r>
      <w:r>
        <w:rPr>
          <w:sz w:val="28"/>
          <w:szCs w:val="28"/>
        </w:rPr>
        <w:t xml:space="preserve"> год составляет </w:t>
      </w:r>
      <w:r w:rsidR="00A8096B">
        <w:rPr>
          <w:sz w:val="28"/>
          <w:szCs w:val="28"/>
        </w:rPr>
        <w:t xml:space="preserve">12762,0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</w:t>
      </w:r>
      <w:r w:rsidR="00A8096B">
        <w:rPr>
          <w:sz w:val="28"/>
          <w:szCs w:val="28"/>
        </w:rPr>
        <w:t xml:space="preserve">что ниже </w:t>
      </w:r>
      <w:r>
        <w:rPr>
          <w:sz w:val="28"/>
          <w:szCs w:val="28"/>
        </w:rPr>
        <w:t>к предыдущему</w:t>
      </w:r>
      <w:r w:rsidR="00A8096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году на </w:t>
      </w:r>
      <w:r w:rsidR="00A8096B">
        <w:rPr>
          <w:sz w:val="28"/>
          <w:szCs w:val="28"/>
        </w:rPr>
        <w:t>2430,0</w:t>
      </w:r>
      <w:r>
        <w:rPr>
          <w:sz w:val="28"/>
          <w:szCs w:val="28"/>
        </w:rPr>
        <w:t xml:space="preserve">тыс. руб. или на </w:t>
      </w:r>
      <w:r w:rsidR="00A8096B">
        <w:rPr>
          <w:sz w:val="28"/>
          <w:szCs w:val="28"/>
        </w:rPr>
        <w:t>16 %, на 2021</w:t>
      </w:r>
      <w:r>
        <w:rPr>
          <w:sz w:val="28"/>
          <w:szCs w:val="28"/>
        </w:rPr>
        <w:t xml:space="preserve"> год –</w:t>
      </w:r>
      <w:r w:rsidR="00BF7428">
        <w:rPr>
          <w:sz w:val="28"/>
          <w:szCs w:val="28"/>
        </w:rPr>
        <w:t xml:space="preserve">10364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 w:rsidR="00BF7428">
        <w:rPr>
          <w:sz w:val="28"/>
          <w:szCs w:val="28"/>
        </w:rPr>
        <w:t>, что ниже уровня 2019</w:t>
      </w:r>
      <w:r>
        <w:rPr>
          <w:sz w:val="28"/>
          <w:szCs w:val="28"/>
        </w:rPr>
        <w:t xml:space="preserve"> года на </w:t>
      </w:r>
      <w:r w:rsidR="00BF7428">
        <w:rPr>
          <w:sz w:val="28"/>
          <w:szCs w:val="28"/>
        </w:rPr>
        <w:t>4828,0</w:t>
      </w:r>
      <w:r>
        <w:rPr>
          <w:sz w:val="28"/>
          <w:szCs w:val="28"/>
        </w:rPr>
        <w:t>тыс.руб</w:t>
      </w:r>
      <w:r w:rsidR="00BF7428">
        <w:rPr>
          <w:sz w:val="28"/>
          <w:szCs w:val="28"/>
        </w:rPr>
        <w:t>, или на 31,78 %</w:t>
      </w:r>
    </w:p>
    <w:p w:rsidR="006B56A1" w:rsidRDefault="006B56A1" w:rsidP="00CE26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0105 «Судебная система»  Расходные обязательства данного подраздела на 2019 и плановые 2020 2021 годы направлены  на осуществление полномочий по составлению списков кандидатов в присяжные заседатели федеральных судов общей юрисдикции в РФ </w:t>
      </w:r>
    </w:p>
    <w:p w:rsidR="006B56A1" w:rsidRDefault="006B56A1" w:rsidP="00CE26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расходов по данному подразделу на 2019 год составляет  1,0 тыс. руб. (0,004% в сумме общегосударственных расходов). Общий объем расходов по данному подразделу на 2020 и 2021 годы не предусмотрен</w:t>
      </w:r>
    </w:p>
    <w:p w:rsidR="00423285" w:rsidRDefault="00423285" w:rsidP="00CE268D">
      <w:pPr>
        <w:ind w:firstLine="720"/>
        <w:jc w:val="both"/>
        <w:rPr>
          <w:sz w:val="28"/>
          <w:szCs w:val="28"/>
        </w:rPr>
      </w:pPr>
    </w:p>
    <w:p w:rsidR="00626CF5" w:rsidRDefault="00CE268D" w:rsidP="00CE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- 0106 «Обес</w:t>
      </w:r>
      <w:r w:rsidR="00626CF5">
        <w:rPr>
          <w:sz w:val="28"/>
          <w:szCs w:val="28"/>
        </w:rPr>
        <w:t>печение деятельности финансовых</w:t>
      </w:r>
      <w:r>
        <w:rPr>
          <w:sz w:val="28"/>
          <w:szCs w:val="28"/>
        </w:rPr>
        <w:t xml:space="preserve"> органов и органов финансового (финансово-бюджетного контроля). </w:t>
      </w:r>
    </w:p>
    <w:p w:rsidR="00423285" w:rsidRDefault="00626CF5" w:rsidP="00626C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по данному подразделу на 2019 год составляет  5396,0тыс. руб. (24,19% в сумме общегосударственных расходов). Общий объем расходов по данному подразделу на 2020 год составляет 5213,0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что ниже к предыдущему 2019 году на183,0 тыс. руб. или на </w:t>
      </w:r>
      <w:r w:rsidR="00F4651A">
        <w:rPr>
          <w:sz w:val="28"/>
          <w:szCs w:val="28"/>
        </w:rPr>
        <w:t>3</w:t>
      </w:r>
      <w:r w:rsidR="00BF74DB">
        <w:rPr>
          <w:sz w:val="28"/>
          <w:szCs w:val="28"/>
        </w:rPr>
        <w:t>,4</w:t>
      </w:r>
      <w:r>
        <w:rPr>
          <w:sz w:val="28"/>
          <w:szCs w:val="28"/>
        </w:rPr>
        <w:t xml:space="preserve"> %, на 2021 год 5045,0тыс.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что ниже уровня 2019 года на </w:t>
      </w:r>
      <w:r w:rsidR="001E1610">
        <w:rPr>
          <w:sz w:val="28"/>
          <w:szCs w:val="28"/>
        </w:rPr>
        <w:t>351,</w:t>
      </w:r>
      <w:r>
        <w:rPr>
          <w:sz w:val="28"/>
          <w:szCs w:val="28"/>
        </w:rPr>
        <w:t xml:space="preserve">0тыс.руб, или на </w:t>
      </w:r>
      <w:r w:rsidR="004F0C35">
        <w:rPr>
          <w:sz w:val="28"/>
          <w:szCs w:val="28"/>
        </w:rPr>
        <w:t xml:space="preserve">6,51 </w:t>
      </w:r>
      <w:r>
        <w:rPr>
          <w:sz w:val="28"/>
          <w:szCs w:val="28"/>
        </w:rPr>
        <w:t>%</w:t>
      </w:r>
    </w:p>
    <w:p w:rsidR="00423285" w:rsidRDefault="00CE268D" w:rsidP="00CE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- 0111 «Резервные фонды». </w:t>
      </w:r>
      <w:r w:rsidR="00423285">
        <w:rPr>
          <w:sz w:val="28"/>
          <w:szCs w:val="28"/>
        </w:rPr>
        <w:t xml:space="preserve"> Проектом бюджета на 2019 и плановые 2020 2021 годы  расходы бюджета на резервные средства по данному подразделу  не п</w:t>
      </w:r>
      <w:r>
        <w:rPr>
          <w:sz w:val="28"/>
          <w:szCs w:val="28"/>
        </w:rPr>
        <w:t>редусмотрены</w:t>
      </w:r>
    </w:p>
    <w:p w:rsidR="001F663C" w:rsidRDefault="00CE268D" w:rsidP="00E36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- 0113 «</w:t>
      </w:r>
      <w:r w:rsidR="00423285">
        <w:rPr>
          <w:sz w:val="28"/>
          <w:szCs w:val="28"/>
        </w:rPr>
        <w:t>Государственная программа МР «</w:t>
      </w:r>
      <w:proofErr w:type="spellStart"/>
      <w:r w:rsidR="00423285">
        <w:rPr>
          <w:sz w:val="28"/>
          <w:szCs w:val="28"/>
        </w:rPr>
        <w:t>Сергокалинский</w:t>
      </w:r>
      <w:proofErr w:type="spellEnd"/>
      <w:r w:rsidR="00423285">
        <w:rPr>
          <w:sz w:val="28"/>
          <w:szCs w:val="28"/>
        </w:rPr>
        <w:t xml:space="preserve"> район о противодействии коррупции в МР «</w:t>
      </w:r>
      <w:proofErr w:type="spellStart"/>
      <w:r w:rsidR="00423285">
        <w:rPr>
          <w:sz w:val="28"/>
          <w:szCs w:val="28"/>
        </w:rPr>
        <w:t>Сергокалинский</w:t>
      </w:r>
      <w:proofErr w:type="spellEnd"/>
      <w:r w:rsidR="00423285">
        <w:rPr>
          <w:sz w:val="28"/>
          <w:szCs w:val="28"/>
        </w:rPr>
        <w:t xml:space="preserve"> район»</w:t>
      </w:r>
      <w:r w:rsidR="001F663C">
        <w:rPr>
          <w:sz w:val="28"/>
          <w:szCs w:val="28"/>
        </w:rPr>
        <w:t xml:space="preserve"> и «Архив»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проектом бюджета предлагается выделени</w:t>
      </w:r>
      <w:r w:rsidR="00423285">
        <w:rPr>
          <w:sz w:val="28"/>
          <w:szCs w:val="28"/>
        </w:rPr>
        <w:t>е бюджетных ассигнований на 2019</w:t>
      </w:r>
      <w:r>
        <w:rPr>
          <w:sz w:val="28"/>
          <w:szCs w:val="28"/>
        </w:rPr>
        <w:t xml:space="preserve"> год в общей сумме </w:t>
      </w:r>
      <w:r w:rsidR="001F663C">
        <w:rPr>
          <w:sz w:val="28"/>
          <w:szCs w:val="28"/>
        </w:rPr>
        <w:t>224</w:t>
      </w:r>
      <w:r w:rsidR="00423285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1F663C">
        <w:rPr>
          <w:sz w:val="28"/>
          <w:szCs w:val="28"/>
        </w:rPr>
        <w:t xml:space="preserve"> В том числе «Архив» 199,0 тысяч рублей. «Программа противодействие коррупции» 25,0 тысяч рублей</w:t>
      </w:r>
      <w:r w:rsidR="001F663C" w:rsidRPr="001F663C">
        <w:rPr>
          <w:sz w:val="28"/>
          <w:szCs w:val="28"/>
        </w:rPr>
        <w:t xml:space="preserve"> </w:t>
      </w:r>
      <w:r w:rsidR="001F663C">
        <w:rPr>
          <w:sz w:val="28"/>
          <w:szCs w:val="28"/>
        </w:rPr>
        <w:t xml:space="preserve">(1,0% в сумме общегосударственных расходов). Общий объем расходов по данному подразделу на 2020 и 2021 год составляет 199,0 </w:t>
      </w:r>
      <w:proofErr w:type="spellStart"/>
      <w:r w:rsidR="001F663C">
        <w:rPr>
          <w:sz w:val="28"/>
          <w:szCs w:val="28"/>
        </w:rPr>
        <w:t>тыс</w:t>
      </w:r>
      <w:proofErr w:type="gramStart"/>
      <w:r w:rsidR="001F663C">
        <w:rPr>
          <w:sz w:val="28"/>
          <w:szCs w:val="28"/>
        </w:rPr>
        <w:t>.р</w:t>
      </w:r>
      <w:proofErr w:type="gramEnd"/>
      <w:r w:rsidR="001F663C">
        <w:rPr>
          <w:sz w:val="28"/>
          <w:szCs w:val="28"/>
        </w:rPr>
        <w:t>уб</w:t>
      </w:r>
      <w:proofErr w:type="spellEnd"/>
      <w:r w:rsidR="001F663C">
        <w:rPr>
          <w:sz w:val="28"/>
          <w:szCs w:val="28"/>
        </w:rPr>
        <w:t>. В том числе: «Архив» 199,0 тысяч рублей. Средства «программу противодействие коррупции не предусмотрены».</w:t>
      </w:r>
    </w:p>
    <w:p w:rsidR="00CE268D" w:rsidRDefault="00CE268D" w:rsidP="00CE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A4C" w:rsidRDefault="00CE268D" w:rsidP="00CE268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0200 «Национальная оборона»</w:t>
      </w:r>
      <w:r>
        <w:rPr>
          <w:b/>
          <w:color w:val="993366"/>
          <w:sz w:val="28"/>
          <w:szCs w:val="28"/>
        </w:rPr>
        <w:t xml:space="preserve"> </w:t>
      </w:r>
      <w:r>
        <w:rPr>
          <w:sz w:val="28"/>
          <w:szCs w:val="28"/>
        </w:rPr>
        <w:t>проектом бюджета предлагают</w:t>
      </w:r>
      <w:r w:rsidR="00015DB5">
        <w:rPr>
          <w:sz w:val="28"/>
          <w:szCs w:val="28"/>
        </w:rPr>
        <w:t>ся бюджетные ассигнования в 2019</w:t>
      </w:r>
      <w:r>
        <w:rPr>
          <w:sz w:val="28"/>
          <w:szCs w:val="28"/>
        </w:rPr>
        <w:t xml:space="preserve"> году в сумме </w:t>
      </w:r>
      <w:r w:rsidR="00C51A4C">
        <w:rPr>
          <w:sz w:val="28"/>
          <w:szCs w:val="28"/>
        </w:rPr>
        <w:t>1321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</w:p>
    <w:p w:rsidR="00C51A4C" w:rsidRDefault="00C51A4C" w:rsidP="00CE26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плановые 2020 и 2021годы прогнозируемые  расходы  остаются на уровне 2019года</w:t>
      </w:r>
      <w:r w:rsidR="00CE268D">
        <w:rPr>
          <w:sz w:val="28"/>
          <w:szCs w:val="28"/>
        </w:rPr>
        <w:t xml:space="preserve"> </w:t>
      </w:r>
    </w:p>
    <w:p w:rsidR="00C27AD7" w:rsidRDefault="00CE268D" w:rsidP="005E180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0300 «Национальная безопасность и правоохранительная деятельность»</w:t>
      </w:r>
      <w:r w:rsidR="00C27AD7">
        <w:rPr>
          <w:b/>
          <w:sz w:val="28"/>
          <w:szCs w:val="28"/>
        </w:rPr>
        <w:t xml:space="preserve"> </w:t>
      </w:r>
    </w:p>
    <w:p w:rsidR="00A8034E" w:rsidRPr="00A8034E" w:rsidRDefault="00A8034E" w:rsidP="005E1803">
      <w:pPr>
        <w:ind w:firstLine="720"/>
        <w:jc w:val="both"/>
        <w:rPr>
          <w:sz w:val="28"/>
          <w:szCs w:val="28"/>
        </w:rPr>
      </w:pPr>
      <w:r w:rsidRPr="00A8034E">
        <w:rPr>
          <w:sz w:val="28"/>
          <w:szCs w:val="28"/>
        </w:rPr>
        <w:t>Структура представлена следующими подразделами</w:t>
      </w:r>
      <w:r w:rsidR="00AF4022">
        <w:rPr>
          <w:sz w:val="28"/>
          <w:szCs w:val="28"/>
        </w:rPr>
        <w:t>.</w:t>
      </w:r>
    </w:p>
    <w:p w:rsidR="005E1803" w:rsidRDefault="001970AD" w:rsidP="00C27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7AD7" w:rsidRPr="00C27AD7">
        <w:rPr>
          <w:sz w:val="28"/>
          <w:szCs w:val="28"/>
        </w:rPr>
        <w:t>одраздел 0304</w:t>
      </w:r>
      <w:r w:rsidR="00C27AD7">
        <w:rPr>
          <w:b/>
          <w:sz w:val="28"/>
          <w:szCs w:val="28"/>
        </w:rPr>
        <w:t xml:space="preserve"> </w:t>
      </w:r>
      <w:r w:rsidR="005E1803">
        <w:rPr>
          <w:sz w:val="28"/>
          <w:szCs w:val="28"/>
        </w:rPr>
        <w:t>проектом бюджета на 2019</w:t>
      </w:r>
      <w:r w:rsidR="00CE268D">
        <w:rPr>
          <w:sz w:val="28"/>
          <w:szCs w:val="28"/>
        </w:rPr>
        <w:t xml:space="preserve"> год предлагаются рас</w:t>
      </w:r>
      <w:r w:rsidR="005E1803">
        <w:rPr>
          <w:sz w:val="28"/>
          <w:szCs w:val="28"/>
        </w:rPr>
        <w:t xml:space="preserve">ходные обязательства в размере 1164,7 тыс. </w:t>
      </w:r>
      <w:proofErr w:type="spellStart"/>
      <w:r w:rsidR="005E1803">
        <w:rPr>
          <w:sz w:val="28"/>
          <w:szCs w:val="28"/>
        </w:rPr>
        <w:t>руб</w:t>
      </w:r>
      <w:proofErr w:type="spellEnd"/>
      <w:r w:rsidR="00CE268D">
        <w:rPr>
          <w:sz w:val="28"/>
          <w:szCs w:val="28"/>
        </w:rPr>
        <w:t xml:space="preserve">, </w:t>
      </w:r>
    </w:p>
    <w:p w:rsidR="00CE268D" w:rsidRDefault="00CE268D" w:rsidP="00CE268D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подразделу </w:t>
      </w:r>
      <w:r w:rsidR="002618C7">
        <w:rPr>
          <w:sz w:val="28"/>
          <w:szCs w:val="28"/>
        </w:rPr>
        <w:t>0309</w:t>
      </w:r>
      <w:r>
        <w:rPr>
          <w:i/>
          <w:sz w:val="28"/>
          <w:szCs w:val="28"/>
        </w:rPr>
        <w:t xml:space="preserve"> </w:t>
      </w:r>
      <w:r w:rsidRPr="00C27AD7">
        <w:rPr>
          <w:i/>
          <w:sz w:val="28"/>
          <w:szCs w:val="28"/>
        </w:rPr>
        <w:t>«</w:t>
      </w:r>
      <w:r w:rsidR="00C27AD7">
        <w:rPr>
          <w:i/>
          <w:sz w:val="28"/>
          <w:szCs w:val="28"/>
        </w:rPr>
        <w:t xml:space="preserve"> </w:t>
      </w:r>
      <w:r w:rsidR="00C27AD7" w:rsidRPr="00C27AD7">
        <w:rPr>
          <w:sz w:val="28"/>
          <w:szCs w:val="28"/>
        </w:rPr>
        <w:t>Защита</w:t>
      </w:r>
      <w:r w:rsidR="00C27AD7">
        <w:rPr>
          <w:sz w:val="28"/>
          <w:szCs w:val="28"/>
        </w:rPr>
        <w:t xml:space="preserve"> населения и территории от чрезвычайных ситуаций природного и техногенного характера, гражданская оборона</w:t>
      </w:r>
      <w:r w:rsidRPr="00C27AD7">
        <w:rPr>
          <w:i/>
          <w:sz w:val="28"/>
          <w:szCs w:val="28"/>
        </w:rPr>
        <w:t>»</w:t>
      </w:r>
      <w:r w:rsidR="00C27AD7">
        <w:rPr>
          <w:i/>
          <w:sz w:val="28"/>
          <w:szCs w:val="28"/>
        </w:rPr>
        <w:t xml:space="preserve">  </w:t>
      </w:r>
      <w:r w:rsidR="00C27AD7">
        <w:rPr>
          <w:sz w:val="28"/>
          <w:szCs w:val="28"/>
        </w:rPr>
        <w:t xml:space="preserve"> Проектом бюджета на 2019</w:t>
      </w:r>
      <w:r>
        <w:rPr>
          <w:sz w:val="28"/>
          <w:szCs w:val="28"/>
        </w:rPr>
        <w:t xml:space="preserve"> год предлагается объем расходных обязательств на мероприятия по предупреждению и ликвидации ЧС в размере </w:t>
      </w:r>
      <w:r w:rsidR="00C27AD7">
        <w:rPr>
          <w:sz w:val="28"/>
          <w:szCs w:val="28"/>
        </w:rPr>
        <w:t xml:space="preserve">3057,0 </w:t>
      </w:r>
      <w:proofErr w:type="spellStart"/>
      <w:proofErr w:type="gramStart"/>
      <w:r w:rsidR="00C27AD7">
        <w:rPr>
          <w:sz w:val="28"/>
          <w:szCs w:val="28"/>
        </w:rPr>
        <w:t>тыс</w:t>
      </w:r>
      <w:proofErr w:type="spellEnd"/>
      <w:proofErr w:type="gramEnd"/>
      <w:r w:rsidR="00C27AD7">
        <w:rPr>
          <w:sz w:val="28"/>
          <w:szCs w:val="28"/>
        </w:rPr>
        <w:t xml:space="preserve"> рублей, </w:t>
      </w:r>
    </w:p>
    <w:p w:rsidR="00337C86" w:rsidRDefault="001970AD" w:rsidP="00197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подраздел 0314  «Другие вопросы в области национальной безопасности и правоохранительной  деятельности »  Проектом бюджета год предлагается  объем расходов на 2019гв размере 560,0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рублей.</w:t>
      </w:r>
      <w:r w:rsidR="0037607C" w:rsidRPr="0037607C">
        <w:rPr>
          <w:sz w:val="28"/>
          <w:szCs w:val="28"/>
        </w:rPr>
        <w:t xml:space="preserve"> </w:t>
      </w:r>
      <w:r w:rsidR="0037607C">
        <w:rPr>
          <w:sz w:val="28"/>
          <w:szCs w:val="28"/>
        </w:rPr>
        <w:t>Общий объем расходов по данному подразделу на 2020 и 2021 годы  проектом бюджета  не предусмотрено.</w:t>
      </w:r>
    </w:p>
    <w:p w:rsidR="00AF4022" w:rsidRDefault="00337C86" w:rsidP="00337C8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F153B">
        <w:rPr>
          <w:b/>
          <w:sz w:val="28"/>
          <w:szCs w:val="28"/>
        </w:rPr>
        <w:t>По</w:t>
      </w:r>
      <w:r w:rsidRPr="00337C86">
        <w:rPr>
          <w:b/>
          <w:sz w:val="28"/>
          <w:szCs w:val="28"/>
        </w:rPr>
        <w:t xml:space="preserve"> разделу  0400</w:t>
      </w:r>
      <w:r>
        <w:rPr>
          <w:b/>
          <w:sz w:val="28"/>
          <w:szCs w:val="28"/>
        </w:rPr>
        <w:t xml:space="preserve"> «</w:t>
      </w:r>
      <w:r w:rsidRPr="00337C86">
        <w:rPr>
          <w:b/>
          <w:sz w:val="28"/>
          <w:szCs w:val="28"/>
        </w:rPr>
        <w:t xml:space="preserve"> Национальная экономика</w:t>
      </w:r>
      <w:r>
        <w:rPr>
          <w:b/>
          <w:sz w:val="28"/>
          <w:szCs w:val="28"/>
        </w:rPr>
        <w:t>»</w:t>
      </w:r>
      <w:r w:rsidR="00AF4022">
        <w:rPr>
          <w:b/>
          <w:sz w:val="28"/>
          <w:szCs w:val="28"/>
        </w:rPr>
        <w:t xml:space="preserve">      </w:t>
      </w:r>
      <w:r w:rsidR="00AF4022">
        <w:rPr>
          <w:sz w:val="28"/>
          <w:szCs w:val="28"/>
        </w:rPr>
        <w:t>С</w:t>
      </w:r>
      <w:r w:rsidR="00AF4022" w:rsidRPr="00AF4022">
        <w:rPr>
          <w:sz w:val="28"/>
          <w:szCs w:val="28"/>
        </w:rPr>
        <w:t>труктура представлена следующими подразделами</w:t>
      </w:r>
    </w:p>
    <w:p w:rsidR="00894849" w:rsidRDefault="00AF4022" w:rsidP="008948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0405 Подраздел «Сельское хозяйство и рыболовство» проектом бюджета  предлагается </w:t>
      </w:r>
      <w:proofErr w:type="spellStart"/>
      <w:r w:rsidR="00894849">
        <w:rPr>
          <w:sz w:val="28"/>
          <w:szCs w:val="28"/>
        </w:rPr>
        <w:t>обьем</w:t>
      </w:r>
      <w:proofErr w:type="spellEnd"/>
      <w:r w:rsidR="00894849">
        <w:rPr>
          <w:sz w:val="28"/>
          <w:szCs w:val="28"/>
        </w:rPr>
        <w:t xml:space="preserve"> расходов на 2019год  в размере 1755,0 </w:t>
      </w:r>
      <w:proofErr w:type="spellStart"/>
      <w:proofErr w:type="gramStart"/>
      <w:r w:rsidR="00894849">
        <w:rPr>
          <w:sz w:val="28"/>
          <w:szCs w:val="28"/>
        </w:rPr>
        <w:t>тыс</w:t>
      </w:r>
      <w:proofErr w:type="spellEnd"/>
      <w:proofErr w:type="gramEnd"/>
      <w:r w:rsidR="00894849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  <w:r w:rsidR="00D76362">
        <w:rPr>
          <w:sz w:val="28"/>
          <w:szCs w:val="28"/>
        </w:rPr>
        <w:t xml:space="preserve">  </w:t>
      </w:r>
      <w:r w:rsidR="00894849" w:rsidRPr="00894849">
        <w:rPr>
          <w:sz w:val="28"/>
          <w:szCs w:val="28"/>
        </w:rPr>
        <w:t xml:space="preserve"> </w:t>
      </w:r>
      <w:r w:rsidR="00894849">
        <w:rPr>
          <w:sz w:val="28"/>
          <w:szCs w:val="28"/>
        </w:rPr>
        <w:t xml:space="preserve">Общий объем расходов по данному подразделу на 2020 предусмотрено в размере 1846,0 </w:t>
      </w:r>
      <w:proofErr w:type="spellStart"/>
      <w:proofErr w:type="gramStart"/>
      <w:r w:rsidR="00894849">
        <w:rPr>
          <w:sz w:val="28"/>
          <w:szCs w:val="28"/>
        </w:rPr>
        <w:t>тыс</w:t>
      </w:r>
      <w:proofErr w:type="spellEnd"/>
      <w:proofErr w:type="gramEnd"/>
      <w:r w:rsidR="00894849">
        <w:rPr>
          <w:sz w:val="28"/>
          <w:szCs w:val="28"/>
        </w:rPr>
        <w:t xml:space="preserve"> рублей, что выше на 91,0 </w:t>
      </w:r>
      <w:proofErr w:type="spellStart"/>
      <w:r w:rsidR="00894849">
        <w:rPr>
          <w:sz w:val="28"/>
          <w:szCs w:val="28"/>
        </w:rPr>
        <w:t>тыс</w:t>
      </w:r>
      <w:proofErr w:type="spellEnd"/>
      <w:r w:rsidR="00894849">
        <w:rPr>
          <w:sz w:val="28"/>
          <w:szCs w:val="28"/>
        </w:rPr>
        <w:t xml:space="preserve"> рублей или на 9,18%,  на 2021 годы  проектом бюджета  не предусмотрено.1815,0 </w:t>
      </w:r>
      <w:proofErr w:type="spellStart"/>
      <w:r w:rsidR="00894849">
        <w:rPr>
          <w:sz w:val="28"/>
          <w:szCs w:val="28"/>
        </w:rPr>
        <w:t>тыс</w:t>
      </w:r>
      <w:proofErr w:type="spellEnd"/>
      <w:r w:rsidR="00894849">
        <w:rPr>
          <w:sz w:val="28"/>
          <w:szCs w:val="28"/>
        </w:rPr>
        <w:t xml:space="preserve"> рублей, что выше на 60,0 </w:t>
      </w:r>
      <w:proofErr w:type="spellStart"/>
      <w:r w:rsidR="00894849">
        <w:rPr>
          <w:sz w:val="28"/>
          <w:szCs w:val="28"/>
        </w:rPr>
        <w:t>тыс</w:t>
      </w:r>
      <w:proofErr w:type="spellEnd"/>
      <w:r w:rsidR="00894849">
        <w:rPr>
          <w:sz w:val="28"/>
          <w:szCs w:val="28"/>
        </w:rPr>
        <w:t xml:space="preserve"> рублей, или на 3,41%</w:t>
      </w:r>
    </w:p>
    <w:p w:rsidR="003776E5" w:rsidRDefault="00894849" w:rsidP="001205B5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D76362">
        <w:rPr>
          <w:sz w:val="28"/>
          <w:szCs w:val="28"/>
        </w:rPr>
        <w:t xml:space="preserve">09 Подраздел  «Дорожное хозяйство»  проектом бюджета предлагается  объем расходов на 2019г в  размере 12456,3  </w:t>
      </w:r>
      <w:proofErr w:type="spellStart"/>
      <w:proofErr w:type="gramStart"/>
      <w:r w:rsidR="00D76362">
        <w:rPr>
          <w:sz w:val="28"/>
          <w:szCs w:val="28"/>
        </w:rPr>
        <w:t>тыс</w:t>
      </w:r>
      <w:proofErr w:type="spellEnd"/>
      <w:proofErr w:type="gramEnd"/>
      <w:r w:rsidR="00D76362">
        <w:rPr>
          <w:sz w:val="28"/>
          <w:szCs w:val="28"/>
        </w:rPr>
        <w:t xml:space="preserve"> рублей</w:t>
      </w:r>
      <w:r w:rsidR="001205B5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объем</w:t>
      </w:r>
      <w:r w:rsidR="00273948">
        <w:rPr>
          <w:sz w:val="28"/>
          <w:szCs w:val="28"/>
        </w:rPr>
        <w:t xml:space="preserve"> расходов</w:t>
      </w:r>
      <w:r w:rsidR="00D76362">
        <w:rPr>
          <w:sz w:val="28"/>
          <w:szCs w:val="28"/>
        </w:rPr>
        <w:t xml:space="preserve"> </w:t>
      </w:r>
      <w:r w:rsidR="00273948">
        <w:rPr>
          <w:sz w:val="28"/>
          <w:szCs w:val="28"/>
        </w:rPr>
        <w:t xml:space="preserve"> по данному подразделу на 2020 и 2021г не предусмотрено</w:t>
      </w:r>
    </w:p>
    <w:p w:rsidR="00CA1B7F" w:rsidRDefault="00E36E2D" w:rsidP="001205B5">
      <w:pPr>
        <w:jc w:val="both"/>
        <w:rPr>
          <w:sz w:val="28"/>
          <w:szCs w:val="28"/>
        </w:rPr>
      </w:pPr>
      <w:r w:rsidRPr="00E36E2D">
        <w:rPr>
          <w:b/>
          <w:sz w:val="28"/>
          <w:szCs w:val="28"/>
        </w:rPr>
        <w:t xml:space="preserve">             По разделу  0500 «</w:t>
      </w:r>
      <w:r w:rsidR="00CA1B7F">
        <w:rPr>
          <w:b/>
          <w:sz w:val="28"/>
          <w:szCs w:val="28"/>
        </w:rPr>
        <w:t>Жилищ</w:t>
      </w:r>
      <w:r w:rsidRPr="00E36E2D">
        <w:rPr>
          <w:b/>
          <w:sz w:val="28"/>
          <w:szCs w:val="28"/>
        </w:rPr>
        <w:t>но коммунальное хозяйство»</w:t>
      </w:r>
      <w:r w:rsidR="00CA1B7F">
        <w:rPr>
          <w:b/>
          <w:sz w:val="28"/>
          <w:szCs w:val="28"/>
        </w:rPr>
        <w:t xml:space="preserve">  </w:t>
      </w:r>
      <w:r w:rsidR="00CA1B7F" w:rsidRPr="00CA1B7F">
        <w:rPr>
          <w:sz w:val="28"/>
          <w:szCs w:val="28"/>
        </w:rPr>
        <w:t>Структура представлена следующими подразделами</w:t>
      </w:r>
      <w:r w:rsidR="00CA1B7F">
        <w:rPr>
          <w:sz w:val="28"/>
          <w:szCs w:val="28"/>
        </w:rPr>
        <w:t>.</w:t>
      </w:r>
    </w:p>
    <w:p w:rsidR="00CA1B7F" w:rsidRDefault="00CA1B7F" w:rsidP="0012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0502 Подраздел « Жилищно коммунальное хозяйство» проектом бюджета  предлагается </w:t>
      </w:r>
      <w:r w:rsidR="00E36E2D" w:rsidRPr="00CA1B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объем расходов на 2019год в размере 6551,9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рублей.</w:t>
      </w:r>
      <w:r w:rsidRPr="00CA1B7F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расходов по данному подразделу на 2020  и 2021 год  не предусмотрено.</w:t>
      </w:r>
    </w:p>
    <w:p w:rsidR="006957EF" w:rsidRDefault="00CA1B7F" w:rsidP="00E962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0503  Подраздел «Благоустройство»  </w:t>
      </w:r>
      <w:r w:rsidR="00892479">
        <w:rPr>
          <w:sz w:val="28"/>
          <w:szCs w:val="28"/>
        </w:rPr>
        <w:t xml:space="preserve">проектом бюджета  предлагается </w:t>
      </w:r>
      <w:r w:rsidR="00892479" w:rsidRPr="00CA1B7F">
        <w:rPr>
          <w:sz w:val="28"/>
          <w:szCs w:val="28"/>
        </w:rPr>
        <w:t xml:space="preserve">  </w:t>
      </w:r>
      <w:r w:rsidR="00892479">
        <w:rPr>
          <w:sz w:val="28"/>
          <w:szCs w:val="28"/>
        </w:rPr>
        <w:t xml:space="preserve">объем расходов на 2019год в размере 5010,0 </w:t>
      </w:r>
      <w:proofErr w:type="spellStart"/>
      <w:proofErr w:type="gramStart"/>
      <w:r w:rsidR="00892479">
        <w:rPr>
          <w:sz w:val="28"/>
          <w:szCs w:val="28"/>
        </w:rPr>
        <w:t>тыс</w:t>
      </w:r>
      <w:proofErr w:type="spellEnd"/>
      <w:proofErr w:type="gramEnd"/>
      <w:r w:rsidR="00892479">
        <w:rPr>
          <w:sz w:val="28"/>
          <w:szCs w:val="28"/>
        </w:rPr>
        <w:t xml:space="preserve"> рублей.</w:t>
      </w:r>
      <w:r w:rsidR="00892479" w:rsidRPr="00CA1B7F">
        <w:rPr>
          <w:sz w:val="28"/>
          <w:szCs w:val="28"/>
        </w:rPr>
        <w:t xml:space="preserve"> </w:t>
      </w:r>
      <w:r w:rsidR="00892479">
        <w:rPr>
          <w:sz w:val="28"/>
          <w:szCs w:val="28"/>
        </w:rPr>
        <w:t xml:space="preserve">Общий объем расходов по данному подразделу на 2020 составляет 1500,0 </w:t>
      </w:r>
      <w:proofErr w:type="spellStart"/>
      <w:proofErr w:type="gramStart"/>
      <w:r w:rsidR="00892479">
        <w:rPr>
          <w:sz w:val="28"/>
          <w:szCs w:val="28"/>
        </w:rPr>
        <w:t>тыс</w:t>
      </w:r>
      <w:proofErr w:type="spellEnd"/>
      <w:proofErr w:type="gramEnd"/>
      <w:r w:rsidR="00892479">
        <w:rPr>
          <w:sz w:val="28"/>
          <w:szCs w:val="28"/>
        </w:rPr>
        <w:t xml:space="preserve"> </w:t>
      </w:r>
      <w:proofErr w:type="spellStart"/>
      <w:r w:rsidR="00892479">
        <w:rPr>
          <w:sz w:val="28"/>
          <w:szCs w:val="28"/>
        </w:rPr>
        <w:t>рублей,что</w:t>
      </w:r>
      <w:proofErr w:type="spellEnd"/>
      <w:r w:rsidR="00892479">
        <w:rPr>
          <w:sz w:val="28"/>
          <w:szCs w:val="28"/>
        </w:rPr>
        <w:t xml:space="preserve"> ниже на 3510,0тыс рублей или 70,06% </w:t>
      </w:r>
      <w:r w:rsidR="00714F0F">
        <w:rPr>
          <w:sz w:val="28"/>
          <w:szCs w:val="28"/>
        </w:rPr>
        <w:t xml:space="preserve">  на 2021 год  </w:t>
      </w:r>
      <w:r w:rsidR="00892479">
        <w:rPr>
          <w:sz w:val="28"/>
          <w:szCs w:val="28"/>
        </w:rPr>
        <w:t xml:space="preserve"> предусмотрено.800,0 </w:t>
      </w:r>
      <w:proofErr w:type="spellStart"/>
      <w:r w:rsidR="00892479">
        <w:rPr>
          <w:sz w:val="28"/>
          <w:szCs w:val="28"/>
        </w:rPr>
        <w:t>тыс</w:t>
      </w:r>
      <w:proofErr w:type="spellEnd"/>
      <w:r w:rsidR="00892479">
        <w:rPr>
          <w:sz w:val="28"/>
          <w:szCs w:val="28"/>
        </w:rPr>
        <w:t xml:space="preserve"> рублей</w:t>
      </w:r>
      <w:r w:rsidR="00714F0F">
        <w:rPr>
          <w:sz w:val="28"/>
          <w:szCs w:val="28"/>
        </w:rPr>
        <w:t xml:space="preserve">, что ниже на 4210,0 </w:t>
      </w:r>
      <w:proofErr w:type="spellStart"/>
      <w:r w:rsidR="00714F0F">
        <w:rPr>
          <w:sz w:val="28"/>
          <w:szCs w:val="28"/>
        </w:rPr>
        <w:t>тыс</w:t>
      </w:r>
      <w:proofErr w:type="spellEnd"/>
      <w:r w:rsidR="00714F0F">
        <w:rPr>
          <w:sz w:val="28"/>
          <w:szCs w:val="28"/>
        </w:rPr>
        <w:t xml:space="preserve"> рублей, или 31,94%</w:t>
      </w:r>
    </w:p>
    <w:p w:rsidR="00CA1B7F" w:rsidRPr="00C05327" w:rsidRDefault="00CA1B7F" w:rsidP="001205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05327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r w:rsidR="00C05327">
        <w:rPr>
          <w:b/>
          <w:sz w:val="28"/>
          <w:szCs w:val="28"/>
        </w:rPr>
        <w:t>разделу</w:t>
      </w:r>
      <w:r w:rsidR="00061354">
        <w:rPr>
          <w:b/>
          <w:sz w:val="28"/>
          <w:szCs w:val="28"/>
        </w:rPr>
        <w:t xml:space="preserve"> 0700</w:t>
      </w:r>
      <w:r w:rsidR="00C05327">
        <w:rPr>
          <w:b/>
          <w:sz w:val="28"/>
          <w:szCs w:val="28"/>
        </w:rPr>
        <w:t xml:space="preserve">  «Образование»</w:t>
      </w:r>
      <w:r>
        <w:rPr>
          <w:b/>
          <w:sz w:val="28"/>
          <w:szCs w:val="28"/>
        </w:rPr>
        <w:t xml:space="preserve">  </w:t>
      </w:r>
      <w:r w:rsidR="00C05327">
        <w:rPr>
          <w:b/>
          <w:sz w:val="28"/>
          <w:szCs w:val="28"/>
        </w:rPr>
        <w:t xml:space="preserve"> </w:t>
      </w:r>
      <w:r w:rsidR="00C05327" w:rsidRPr="00C05327">
        <w:rPr>
          <w:sz w:val="28"/>
          <w:szCs w:val="28"/>
        </w:rPr>
        <w:t>Структура представлена следующими подразделами</w:t>
      </w:r>
      <w:r w:rsidRPr="00C05327">
        <w:rPr>
          <w:sz w:val="28"/>
          <w:szCs w:val="28"/>
        </w:rPr>
        <w:t xml:space="preserve">                 </w:t>
      </w:r>
    </w:p>
    <w:p w:rsidR="00712618" w:rsidRDefault="00E36E2D" w:rsidP="001205B5">
      <w:pPr>
        <w:jc w:val="both"/>
        <w:rPr>
          <w:sz w:val="28"/>
          <w:szCs w:val="28"/>
        </w:rPr>
      </w:pPr>
      <w:r w:rsidRPr="00C05327">
        <w:rPr>
          <w:sz w:val="28"/>
          <w:szCs w:val="28"/>
        </w:rPr>
        <w:t xml:space="preserve">         </w:t>
      </w:r>
      <w:r w:rsidR="00C05327" w:rsidRPr="00C05327">
        <w:rPr>
          <w:sz w:val="28"/>
          <w:szCs w:val="28"/>
        </w:rPr>
        <w:t>0701</w:t>
      </w:r>
      <w:r w:rsidR="00C05327">
        <w:rPr>
          <w:sz w:val="28"/>
          <w:szCs w:val="28"/>
        </w:rPr>
        <w:t xml:space="preserve">  «Дошкольное образование»</w:t>
      </w:r>
      <w:r w:rsidR="00C05327" w:rsidRPr="00C05327">
        <w:rPr>
          <w:sz w:val="28"/>
          <w:szCs w:val="28"/>
        </w:rPr>
        <w:t xml:space="preserve"> </w:t>
      </w:r>
      <w:r w:rsidR="00C05327">
        <w:rPr>
          <w:sz w:val="28"/>
          <w:szCs w:val="28"/>
        </w:rPr>
        <w:t xml:space="preserve">проектом бюджета предлагается  объем расходов  на 2019 год 100061,0 тысяч рублей. Общий объем расходов по данному подразделу на 2020 год составляет 79379,2 </w:t>
      </w:r>
      <w:proofErr w:type="spellStart"/>
      <w:r w:rsidR="00C05327">
        <w:rPr>
          <w:sz w:val="28"/>
          <w:szCs w:val="28"/>
        </w:rPr>
        <w:t>тыс</w:t>
      </w:r>
      <w:proofErr w:type="gramStart"/>
      <w:r w:rsidR="00C05327">
        <w:rPr>
          <w:sz w:val="28"/>
          <w:szCs w:val="28"/>
        </w:rPr>
        <w:t>.р</w:t>
      </w:r>
      <w:proofErr w:type="gramEnd"/>
      <w:r w:rsidR="00C05327">
        <w:rPr>
          <w:sz w:val="28"/>
          <w:szCs w:val="28"/>
        </w:rPr>
        <w:t>уб</w:t>
      </w:r>
      <w:proofErr w:type="spellEnd"/>
      <w:r w:rsidR="00C05327">
        <w:rPr>
          <w:sz w:val="28"/>
          <w:szCs w:val="28"/>
        </w:rPr>
        <w:t xml:space="preserve">, что ниже к предыдущему 2019 году на 20681,8 тыс. руб. или на 20,67%, на 2021 год 78252,1,0 тыс. </w:t>
      </w:r>
      <w:proofErr w:type="spellStart"/>
      <w:r w:rsidR="00C05327">
        <w:rPr>
          <w:sz w:val="28"/>
          <w:szCs w:val="28"/>
        </w:rPr>
        <w:t>руб</w:t>
      </w:r>
      <w:proofErr w:type="spellEnd"/>
      <w:r w:rsidR="00C05327">
        <w:rPr>
          <w:sz w:val="28"/>
          <w:szCs w:val="28"/>
        </w:rPr>
        <w:t xml:space="preserve">, что ниже уровня 2019 года на 4210,0тыс.руб, или на </w:t>
      </w:r>
      <w:r w:rsidR="00414B1A">
        <w:rPr>
          <w:sz w:val="28"/>
          <w:szCs w:val="28"/>
        </w:rPr>
        <w:t>21,80</w:t>
      </w:r>
      <w:r w:rsidR="00C05327">
        <w:rPr>
          <w:sz w:val="28"/>
          <w:szCs w:val="28"/>
        </w:rPr>
        <w:t>%.</w:t>
      </w:r>
    </w:p>
    <w:p w:rsidR="00892479" w:rsidRDefault="00712618" w:rsidP="00712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0702 «Общее образование»</w:t>
      </w:r>
      <w:r w:rsidRPr="00712618">
        <w:rPr>
          <w:sz w:val="28"/>
          <w:szCs w:val="28"/>
        </w:rPr>
        <w:t xml:space="preserve"> </w:t>
      </w:r>
      <w:r w:rsidR="006F0E12">
        <w:rPr>
          <w:sz w:val="28"/>
          <w:szCs w:val="28"/>
        </w:rPr>
        <w:t xml:space="preserve">проектом бюджета предлагается  объем расходов  на 2019 год 303259,0 тысяч рублей. Общий объем расходов по данному подразделу на 2020 год составляет 292987,0 </w:t>
      </w:r>
      <w:proofErr w:type="spellStart"/>
      <w:r w:rsidR="006F0E12">
        <w:rPr>
          <w:sz w:val="28"/>
          <w:szCs w:val="28"/>
        </w:rPr>
        <w:t>тыс</w:t>
      </w:r>
      <w:proofErr w:type="gramStart"/>
      <w:r w:rsidR="006F0E12">
        <w:rPr>
          <w:sz w:val="28"/>
          <w:szCs w:val="28"/>
        </w:rPr>
        <w:t>.р</w:t>
      </w:r>
      <w:proofErr w:type="gramEnd"/>
      <w:r w:rsidR="006F0E12">
        <w:rPr>
          <w:sz w:val="28"/>
          <w:szCs w:val="28"/>
        </w:rPr>
        <w:t>уб</w:t>
      </w:r>
      <w:proofErr w:type="spellEnd"/>
      <w:r w:rsidR="006F0E12">
        <w:rPr>
          <w:sz w:val="28"/>
          <w:szCs w:val="28"/>
        </w:rPr>
        <w:t xml:space="preserve">, что ниже к предыдущему 2019 году на 10272,0 тыс. руб. или на 3,39%, на 2021 год </w:t>
      </w:r>
      <w:r w:rsidR="00577236">
        <w:rPr>
          <w:sz w:val="28"/>
          <w:szCs w:val="28"/>
        </w:rPr>
        <w:t xml:space="preserve">292767,0 </w:t>
      </w:r>
      <w:r w:rsidR="006F0E12">
        <w:rPr>
          <w:sz w:val="28"/>
          <w:szCs w:val="28"/>
        </w:rPr>
        <w:t xml:space="preserve">тыс. </w:t>
      </w:r>
      <w:proofErr w:type="spellStart"/>
      <w:r w:rsidR="006F0E12">
        <w:rPr>
          <w:sz w:val="28"/>
          <w:szCs w:val="28"/>
        </w:rPr>
        <w:t>руб</w:t>
      </w:r>
      <w:proofErr w:type="spellEnd"/>
      <w:r w:rsidR="006F0E12">
        <w:rPr>
          <w:sz w:val="28"/>
          <w:szCs w:val="28"/>
        </w:rPr>
        <w:t>, что ниже уровня 2019 года на</w:t>
      </w:r>
      <w:r w:rsidR="00577236">
        <w:rPr>
          <w:sz w:val="28"/>
          <w:szCs w:val="28"/>
        </w:rPr>
        <w:t xml:space="preserve"> 10492,0 </w:t>
      </w:r>
      <w:proofErr w:type="spellStart"/>
      <w:r w:rsidR="006F0E12">
        <w:rPr>
          <w:sz w:val="28"/>
          <w:szCs w:val="28"/>
        </w:rPr>
        <w:t>тыс.руб</w:t>
      </w:r>
      <w:proofErr w:type="spellEnd"/>
      <w:r w:rsidR="006F0E12">
        <w:rPr>
          <w:sz w:val="28"/>
          <w:szCs w:val="28"/>
        </w:rPr>
        <w:t xml:space="preserve">, или на </w:t>
      </w:r>
      <w:r w:rsidR="00577236">
        <w:rPr>
          <w:sz w:val="28"/>
          <w:szCs w:val="28"/>
        </w:rPr>
        <w:t>3,46</w:t>
      </w:r>
      <w:r w:rsidR="006F0E12">
        <w:rPr>
          <w:sz w:val="28"/>
          <w:szCs w:val="28"/>
        </w:rPr>
        <w:t>%.</w:t>
      </w:r>
    </w:p>
    <w:p w:rsidR="00E36E2D" w:rsidRDefault="00710C65" w:rsidP="0071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0703 «Учреждения по внешкольной работе с детьми» проектом бюджета предлагается  объем расходов  на 2019 год 32446,0 тысяч рублей. Общий объем расходов по данному подразделу на 2020 год составляет 25836,0тыс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уб, что ниже к предыдущему 2019 году на 6610,0 тыс. руб. или на 20,38%, на 2021 год</w:t>
      </w:r>
      <w:r w:rsidR="00FD1CB8">
        <w:rPr>
          <w:sz w:val="28"/>
          <w:szCs w:val="28"/>
        </w:rPr>
        <w:t xml:space="preserve"> 25686</w:t>
      </w:r>
      <w:r>
        <w:rPr>
          <w:sz w:val="28"/>
          <w:szCs w:val="28"/>
        </w:rPr>
        <w:t xml:space="preserve">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что ниже уровня 2019 года на </w:t>
      </w:r>
      <w:r w:rsidR="00FD1CB8">
        <w:rPr>
          <w:sz w:val="28"/>
          <w:szCs w:val="28"/>
        </w:rPr>
        <w:t>6610,0</w:t>
      </w:r>
      <w:r>
        <w:rPr>
          <w:sz w:val="28"/>
          <w:szCs w:val="28"/>
        </w:rPr>
        <w:t xml:space="preserve">тыс.руб, или на </w:t>
      </w:r>
      <w:r w:rsidR="00FD1CB8">
        <w:rPr>
          <w:sz w:val="28"/>
          <w:szCs w:val="28"/>
        </w:rPr>
        <w:t>20,84</w:t>
      </w:r>
      <w:r>
        <w:rPr>
          <w:sz w:val="28"/>
          <w:szCs w:val="28"/>
        </w:rPr>
        <w:t>%.</w:t>
      </w:r>
    </w:p>
    <w:p w:rsidR="00F63589" w:rsidRDefault="00052AAB" w:rsidP="00052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0707 «Молодежная политика и оздоровление детей</w:t>
      </w:r>
      <w:r w:rsidR="00C404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40443">
        <w:rPr>
          <w:sz w:val="28"/>
          <w:szCs w:val="28"/>
        </w:rPr>
        <w:t xml:space="preserve"> </w:t>
      </w:r>
      <w:r w:rsidR="00F63589">
        <w:rPr>
          <w:sz w:val="28"/>
          <w:szCs w:val="28"/>
        </w:rPr>
        <w:t xml:space="preserve">проектом бюджета предлагается  объем расходов  на 2019 год 100,0тысяч рублей. Общий объем расходов по данному подразделу на 2020  и 2021годы составляет по 50,0 </w:t>
      </w:r>
      <w:proofErr w:type="spellStart"/>
      <w:proofErr w:type="gramStart"/>
      <w:r w:rsidR="00F63589">
        <w:rPr>
          <w:sz w:val="28"/>
          <w:szCs w:val="28"/>
        </w:rPr>
        <w:t>тыс</w:t>
      </w:r>
      <w:proofErr w:type="spellEnd"/>
      <w:proofErr w:type="gramEnd"/>
      <w:r w:rsidR="00F63589">
        <w:rPr>
          <w:sz w:val="28"/>
          <w:szCs w:val="28"/>
        </w:rPr>
        <w:t xml:space="preserve"> рублей, что ниже уровня 2019 года на 50,0 </w:t>
      </w:r>
      <w:proofErr w:type="spellStart"/>
      <w:r w:rsidR="00F63589">
        <w:rPr>
          <w:sz w:val="28"/>
          <w:szCs w:val="28"/>
        </w:rPr>
        <w:t>тыс.руб</w:t>
      </w:r>
      <w:proofErr w:type="spellEnd"/>
      <w:r w:rsidR="00F63589">
        <w:rPr>
          <w:sz w:val="28"/>
          <w:szCs w:val="28"/>
        </w:rPr>
        <w:t>, или на 50,0%.</w:t>
      </w:r>
    </w:p>
    <w:p w:rsidR="00061354" w:rsidRDefault="00AD6942" w:rsidP="0071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0709 «Другие вопросы образования»</w:t>
      </w:r>
      <w:r w:rsidRPr="00AD6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  проектом бюджета предлагается  объем расходов  на 2019 год 7800,0тысяч рублей. Общий объем расходов по данному подразделу на 2020г составляет 6823,0тысяч рублей, что ниже  к предыдущему 2019 году на 977,0 тысяч рублей, или на 12,53% на  2021годы  год составляет  по 6843,0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что ниже к предыдущему 2019 году на 957,0тыс. руб. или на 12,27%,</w:t>
      </w:r>
    </w:p>
    <w:p w:rsidR="00052AAB" w:rsidRDefault="00061354" w:rsidP="0071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1354">
        <w:rPr>
          <w:b/>
          <w:sz w:val="28"/>
          <w:szCs w:val="28"/>
        </w:rPr>
        <w:t xml:space="preserve">По  разделу  «Культура и </w:t>
      </w:r>
      <w:proofErr w:type="spellStart"/>
      <w:r w:rsidRPr="00061354">
        <w:rPr>
          <w:b/>
          <w:sz w:val="28"/>
          <w:szCs w:val="28"/>
        </w:rPr>
        <w:t>киноматография</w:t>
      </w:r>
      <w:proofErr w:type="spellEnd"/>
      <w:r w:rsidRPr="000613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061354">
        <w:rPr>
          <w:sz w:val="28"/>
          <w:szCs w:val="28"/>
        </w:rPr>
        <w:t>Структура представлена</w:t>
      </w:r>
      <w:r w:rsidR="00052AAB" w:rsidRPr="00061354">
        <w:rPr>
          <w:sz w:val="28"/>
          <w:szCs w:val="28"/>
        </w:rPr>
        <w:t xml:space="preserve"> </w:t>
      </w:r>
      <w:r w:rsidRPr="00061354">
        <w:rPr>
          <w:sz w:val="28"/>
          <w:szCs w:val="28"/>
        </w:rPr>
        <w:t xml:space="preserve"> следующими подразделами</w:t>
      </w:r>
      <w:r w:rsidR="005624A0">
        <w:rPr>
          <w:sz w:val="28"/>
          <w:szCs w:val="28"/>
        </w:rPr>
        <w:t>.</w:t>
      </w:r>
    </w:p>
    <w:p w:rsidR="00386C23" w:rsidRDefault="00AF0F27" w:rsidP="00386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0801  «Культура»</w:t>
      </w:r>
      <w:r w:rsidR="00386C23" w:rsidRPr="00386C23">
        <w:rPr>
          <w:sz w:val="28"/>
          <w:szCs w:val="28"/>
        </w:rPr>
        <w:t xml:space="preserve"> </w:t>
      </w:r>
      <w:r w:rsidR="00386C23">
        <w:rPr>
          <w:sz w:val="28"/>
          <w:szCs w:val="28"/>
        </w:rPr>
        <w:t>»    проектом бюджета предлагается  объем расходов  на 2019 год</w:t>
      </w:r>
      <w:r w:rsidR="004F7653">
        <w:rPr>
          <w:sz w:val="28"/>
          <w:szCs w:val="28"/>
        </w:rPr>
        <w:t xml:space="preserve"> 23190,0</w:t>
      </w:r>
      <w:r w:rsidR="00386C23">
        <w:rPr>
          <w:sz w:val="28"/>
          <w:szCs w:val="28"/>
        </w:rPr>
        <w:t>,0</w:t>
      </w:r>
      <w:r w:rsidR="004F7653">
        <w:rPr>
          <w:sz w:val="28"/>
          <w:szCs w:val="28"/>
        </w:rPr>
        <w:t xml:space="preserve"> </w:t>
      </w:r>
      <w:r w:rsidR="00386C23">
        <w:rPr>
          <w:sz w:val="28"/>
          <w:szCs w:val="28"/>
        </w:rPr>
        <w:t xml:space="preserve">тысяч рублей. Общий объем расходов по данному подразделу на 2020г составляет </w:t>
      </w:r>
      <w:r w:rsidR="006801D5">
        <w:rPr>
          <w:sz w:val="28"/>
          <w:szCs w:val="28"/>
        </w:rPr>
        <w:t>21396,</w:t>
      </w:r>
      <w:r w:rsidR="00386C23">
        <w:rPr>
          <w:sz w:val="28"/>
          <w:szCs w:val="28"/>
        </w:rPr>
        <w:t>0тысяч рублей, что ниже  к предыдущему 2019 году на</w:t>
      </w:r>
      <w:r w:rsidR="006801D5">
        <w:rPr>
          <w:sz w:val="28"/>
          <w:szCs w:val="28"/>
        </w:rPr>
        <w:t>1794</w:t>
      </w:r>
      <w:r w:rsidR="00386C23">
        <w:rPr>
          <w:sz w:val="28"/>
          <w:szCs w:val="28"/>
        </w:rPr>
        <w:t xml:space="preserve">,0 тысяч рублей, или на </w:t>
      </w:r>
      <w:r w:rsidR="006801D5">
        <w:rPr>
          <w:sz w:val="28"/>
          <w:szCs w:val="28"/>
        </w:rPr>
        <w:t>7,74</w:t>
      </w:r>
      <w:r w:rsidR="00386C23">
        <w:rPr>
          <w:sz w:val="28"/>
          <w:szCs w:val="28"/>
        </w:rPr>
        <w:t>% на  2021годы  год составляет</w:t>
      </w:r>
      <w:r w:rsidR="006801D5">
        <w:rPr>
          <w:sz w:val="28"/>
          <w:szCs w:val="28"/>
        </w:rPr>
        <w:t xml:space="preserve"> 21391,9</w:t>
      </w:r>
      <w:r w:rsidR="00386C23">
        <w:rPr>
          <w:sz w:val="28"/>
          <w:szCs w:val="28"/>
        </w:rPr>
        <w:t xml:space="preserve"> </w:t>
      </w:r>
      <w:proofErr w:type="spellStart"/>
      <w:r w:rsidR="00386C23">
        <w:rPr>
          <w:sz w:val="28"/>
          <w:szCs w:val="28"/>
        </w:rPr>
        <w:t>тыс</w:t>
      </w:r>
      <w:proofErr w:type="gramStart"/>
      <w:r w:rsidR="00386C23">
        <w:rPr>
          <w:sz w:val="28"/>
          <w:szCs w:val="28"/>
        </w:rPr>
        <w:t>.р</w:t>
      </w:r>
      <w:proofErr w:type="gramEnd"/>
      <w:r w:rsidR="00386C23">
        <w:rPr>
          <w:sz w:val="28"/>
          <w:szCs w:val="28"/>
        </w:rPr>
        <w:t>уб</w:t>
      </w:r>
      <w:proofErr w:type="spellEnd"/>
      <w:r w:rsidR="00386C23">
        <w:rPr>
          <w:sz w:val="28"/>
          <w:szCs w:val="28"/>
        </w:rPr>
        <w:t>, что ниже к предыдущему 2019 году на</w:t>
      </w:r>
      <w:r w:rsidR="006801D5">
        <w:rPr>
          <w:sz w:val="28"/>
          <w:szCs w:val="28"/>
        </w:rPr>
        <w:t>1798,1</w:t>
      </w:r>
      <w:r w:rsidR="00386C23">
        <w:rPr>
          <w:sz w:val="28"/>
          <w:szCs w:val="28"/>
        </w:rPr>
        <w:t xml:space="preserve">тыс. руб. или на </w:t>
      </w:r>
      <w:r w:rsidR="006801D5">
        <w:rPr>
          <w:sz w:val="28"/>
          <w:szCs w:val="28"/>
        </w:rPr>
        <w:t>15,52</w:t>
      </w:r>
      <w:r w:rsidR="00386C23">
        <w:rPr>
          <w:sz w:val="28"/>
          <w:szCs w:val="28"/>
        </w:rPr>
        <w:t>%</w:t>
      </w:r>
      <w:r w:rsidR="00730415">
        <w:rPr>
          <w:sz w:val="28"/>
          <w:szCs w:val="28"/>
        </w:rPr>
        <w:t>.</w:t>
      </w:r>
    </w:p>
    <w:p w:rsidR="00730415" w:rsidRDefault="00730415" w:rsidP="007304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0804  «Другие вопросы в области культуры и </w:t>
      </w:r>
      <w:proofErr w:type="spellStart"/>
      <w:r>
        <w:rPr>
          <w:sz w:val="28"/>
          <w:szCs w:val="28"/>
        </w:rPr>
        <w:t>киноматографии</w:t>
      </w:r>
      <w:proofErr w:type="spellEnd"/>
      <w:r>
        <w:rPr>
          <w:sz w:val="28"/>
          <w:szCs w:val="28"/>
        </w:rPr>
        <w:t>»  проектом бюджета предлагается  объем расходов  на 2019 год</w:t>
      </w:r>
      <w:r w:rsidR="00485937">
        <w:rPr>
          <w:sz w:val="28"/>
          <w:szCs w:val="28"/>
        </w:rPr>
        <w:t xml:space="preserve"> 4877</w:t>
      </w:r>
      <w:r>
        <w:rPr>
          <w:sz w:val="28"/>
          <w:szCs w:val="28"/>
        </w:rPr>
        <w:t>,0 тысяч рублей. Общий объем расходов по данному подразделу на 2020г составляет</w:t>
      </w:r>
      <w:r w:rsidR="00DA4517">
        <w:rPr>
          <w:sz w:val="28"/>
          <w:szCs w:val="28"/>
        </w:rPr>
        <w:t xml:space="preserve"> </w:t>
      </w:r>
      <w:r w:rsidR="00485937">
        <w:rPr>
          <w:sz w:val="28"/>
          <w:szCs w:val="28"/>
        </w:rPr>
        <w:t xml:space="preserve">4817,0 </w:t>
      </w:r>
      <w:r>
        <w:rPr>
          <w:sz w:val="28"/>
          <w:szCs w:val="28"/>
        </w:rPr>
        <w:t>тысяч рублей, что ниже  к предыдущему 2019 году на</w:t>
      </w:r>
      <w:r w:rsidR="00DA4517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,0 тысяч рублей, или на </w:t>
      </w:r>
      <w:r w:rsidR="00DA4517">
        <w:rPr>
          <w:sz w:val="28"/>
          <w:szCs w:val="28"/>
        </w:rPr>
        <w:t>1,24</w:t>
      </w:r>
      <w:r>
        <w:rPr>
          <w:sz w:val="28"/>
          <w:szCs w:val="28"/>
        </w:rPr>
        <w:t xml:space="preserve">% на  2021годы  год составляет </w:t>
      </w:r>
      <w:r w:rsidR="00485937">
        <w:rPr>
          <w:sz w:val="28"/>
          <w:szCs w:val="28"/>
        </w:rPr>
        <w:t xml:space="preserve">4667,0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что ниже к предыдущему 2019 году на</w:t>
      </w:r>
      <w:r w:rsidR="00DA4517">
        <w:rPr>
          <w:sz w:val="28"/>
          <w:szCs w:val="28"/>
        </w:rPr>
        <w:t xml:space="preserve"> 210,0</w:t>
      </w:r>
      <w:r>
        <w:rPr>
          <w:sz w:val="28"/>
          <w:szCs w:val="28"/>
        </w:rPr>
        <w:t xml:space="preserve">тыс. руб. или на </w:t>
      </w:r>
      <w:r w:rsidR="00DA4517">
        <w:rPr>
          <w:sz w:val="28"/>
          <w:szCs w:val="28"/>
        </w:rPr>
        <w:t>4,31</w:t>
      </w:r>
      <w:r>
        <w:rPr>
          <w:sz w:val="28"/>
          <w:szCs w:val="28"/>
        </w:rPr>
        <w:t>%.</w:t>
      </w:r>
    </w:p>
    <w:p w:rsidR="003131BD" w:rsidRPr="003131BD" w:rsidRDefault="003131BD" w:rsidP="00730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31BD">
        <w:rPr>
          <w:b/>
          <w:sz w:val="28"/>
          <w:szCs w:val="28"/>
        </w:rPr>
        <w:t xml:space="preserve">По разделу 1000  «Социальная политика» </w:t>
      </w:r>
      <w:r>
        <w:rPr>
          <w:b/>
          <w:sz w:val="28"/>
          <w:szCs w:val="28"/>
        </w:rPr>
        <w:t xml:space="preserve"> </w:t>
      </w:r>
      <w:r w:rsidRPr="003131BD">
        <w:rPr>
          <w:sz w:val="28"/>
          <w:szCs w:val="28"/>
        </w:rPr>
        <w:t>Структура представлена следующими подразделами</w:t>
      </w:r>
    </w:p>
    <w:p w:rsidR="003131BD" w:rsidRDefault="00730415" w:rsidP="003131BD">
      <w:pPr>
        <w:jc w:val="both"/>
        <w:rPr>
          <w:sz w:val="28"/>
          <w:szCs w:val="28"/>
        </w:rPr>
      </w:pPr>
      <w:r w:rsidRPr="003131BD">
        <w:rPr>
          <w:sz w:val="28"/>
          <w:szCs w:val="28"/>
        </w:rPr>
        <w:t xml:space="preserve">   </w:t>
      </w:r>
      <w:r w:rsidR="003131BD">
        <w:rPr>
          <w:sz w:val="28"/>
          <w:szCs w:val="28"/>
        </w:rPr>
        <w:t xml:space="preserve">       1001 «пенсионное обеспечение»</w:t>
      </w:r>
      <w:r w:rsidR="003131BD" w:rsidRPr="003131BD">
        <w:rPr>
          <w:sz w:val="28"/>
          <w:szCs w:val="28"/>
        </w:rPr>
        <w:t xml:space="preserve"> </w:t>
      </w:r>
      <w:r w:rsidR="003131BD">
        <w:rPr>
          <w:sz w:val="28"/>
          <w:szCs w:val="28"/>
        </w:rPr>
        <w:t>проектом бюджета предлагается  объем расходов  на 2019 год 600,0 тысяч рублей. Общий объем расходов по данному подразделу на 2020г составляет 650,0 тысяч рублей, что выше  к предыдущему 2019 году на 50,0 тысяч рублей, или на 8,33% на  2021годы  год составляет 400,0тыс</w:t>
      </w:r>
      <w:proofErr w:type="gramStart"/>
      <w:r w:rsidR="003131BD">
        <w:rPr>
          <w:sz w:val="28"/>
          <w:szCs w:val="28"/>
        </w:rPr>
        <w:t>.р</w:t>
      </w:r>
      <w:proofErr w:type="gramEnd"/>
      <w:r w:rsidR="003131BD">
        <w:rPr>
          <w:sz w:val="28"/>
          <w:szCs w:val="28"/>
        </w:rPr>
        <w:t xml:space="preserve">уб, что ниже к предыдущему 2019 году на 200,0 тыс. руб. или на </w:t>
      </w:r>
      <w:r w:rsidR="006B1E63">
        <w:rPr>
          <w:sz w:val="28"/>
          <w:szCs w:val="28"/>
        </w:rPr>
        <w:t>33,34</w:t>
      </w:r>
      <w:r w:rsidR="003131BD">
        <w:rPr>
          <w:sz w:val="28"/>
          <w:szCs w:val="28"/>
        </w:rPr>
        <w:t>%.</w:t>
      </w:r>
    </w:p>
    <w:p w:rsidR="00521C99" w:rsidRDefault="00521C99" w:rsidP="00521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1004  «Охрана семьи и детства»  проектом бюджета предлагается  объем расходов  на 2019 год 11826,722 тысяч рублей. Общий объем расходов по данному подразделу на 2020г составляет 11823,202тысяч рублей, что ниже  к предыдущему 2019 году на 3,52 тысяч рублей, или на 0,03% на  2021годы  год составляет11859,722тыс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уб, что выше к предыдущему 2019 году на 33,07 тыс. руб. или на 2,79%.</w:t>
      </w:r>
    </w:p>
    <w:p w:rsidR="00715388" w:rsidRDefault="00715388" w:rsidP="00521C99">
      <w:pPr>
        <w:jc w:val="both"/>
        <w:rPr>
          <w:b/>
          <w:sz w:val="28"/>
          <w:szCs w:val="28"/>
        </w:rPr>
      </w:pPr>
      <w:r w:rsidRPr="00715388">
        <w:rPr>
          <w:b/>
          <w:sz w:val="28"/>
          <w:szCs w:val="28"/>
        </w:rPr>
        <w:t xml:space="preserve">           По разделу 1100 «Физическая культура и спорт»</w:t>
      </w:r>
    </w:p>
    <w:p w:rsidR="00AA74EF" w:rsidRDefault="00AA74EF" w:rsidP="00AA74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AA74EF">
        <w:rPr>
          <w:sz w:val="28"/>
          <w:szCs w:val="28"/>
        </w:rPr>
        <w:t xml:space="preserve">1105 </w:t>
      </w:r>
      <w:r>
        <w:rPr>
          <w:sz w:val="28"/>
          <w:szCs w:val="28"/>
        </w:rPr>
        <w:t xml:space="preserve"> «физическая культура »</w:t>
      </w:r>
      <w:r w:rsidRPr="00AA74EF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проектом бюджета предлагается  объем расходов  на 2019 год 420,0 тысяч рублей. Общий объем расходов по данному подразделу на 2020г и 2021 годы составляет по 500,0 тысяч рублей, что</w:t>
      </w:r>
      <w:r w:rsidR="00E96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   к предыдущему 2019 году по 80,0тысяч рублей, или на 19,04%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1E3B32" w:rsidRDefault="001E3B32" w:rsidP="00AA74EF">
      <w:pPr>
        <w:jc w:val="both"/>
        <w:rPr>
          <w:sz w:val="28"/>
          <w:szCs w:val="28"/>
        </w:rPr>
      </w:pPr>
    </w:p>
    <w:p w:rsidR="00AA74EF" w:rsidRPr="00AA74EF" w:rsidRDefault="00E9627C" w:rsidP="00521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627C">
        <w:rPr>
          <w:b/>
          <w:sz w:val="28"/>
          <w:szCs w:val="28"/>
        </w:rPr>
        <w:t xml:space="preserve">По Разделу 1200  «Средства массовой информации» </w:t>
      </w:r>
      <w:r>
        <w:rPr>
          <w:sz w:val="28"/>
          <w:szCs w:val="28"/>
        </w:rPr>
        <w:t xml:space="preserve">        </w:t>
      </w:r>
    </w:p>
    <w:p w:rsidR="001E3B32" w:rsidRDefault="00D62629" w:rsidP="003131BD">
      <w:pPr>
        <w:jc w:val="both"/>
        <w:rPr>
          <w:sz w:val="28"/>
          <w:szCs w:val="28"/>
        </w:rPr>
      </w:pPr>
      <w:r w:rsidRPr="00D62629">
        <w:rPr>
          <w:sz w:val="28"/>
          <w:szCs w:val="28"/>
        </w:rPr>
        <w:t xml:space="preserve">           1202</w:t>
      </w:r>
      <w:r>
        <w:rPr>
          <w:sz w:val="28"/>
          <w:szCs w:val="28"/>
        </w:rPr>
        <w:t xml:space="preserve">  «Периодическая печать  и издательство»</w:t>
      </w:r>
    </w:p>
    <w:p w:rsidR="001E3B32" w:rsidRDefault="001E3B32" w:rsidP="003131BD">
      <w:pPr>
        <w:jc w:val="both"/>
        <w:rPr>
          <w:sz w:val="28"/>
          <w:szCs w:val="28"/>
        </w:rPr>
      </w:pPr>
    </w:p>
    <w:p w:rsidR="00521C99" w:rsidRPr="001E3B32" w:rsidRDefault="001E3B32" w:rsidP="003131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По Разделу 1301</w:t>
      </w:r>
      <w:r w:rsidRPr="001E3B32">
        <w:rPr>
          <w:b/>
          <w:sz w:val="28"/>
          <w:szCs w:val="28"/>
        </w:rPr>
        <w:t xml:space="preserve"> «Обслуживание государственного и муниципального долга»         </w:t>
      </w:r>
      <w:r w:rsidR="00D62629" w:rsidRPr="001E3B32">
        <w:rPr>
          <w:b/>
          <w:sz w:val="28"/>
          <w:szCs w:val="28"/>
        </w:rPr>
        <w:t xml:space="preserve">  </w:t>
      </w:r>
    </w:p>
    <w:p w:rsidR="00730415" w:rsidRPr="00715388" w:rsidRDefault="001E3B32" w:rsidP="00386C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проектом бюджета предлагается  объем расходов  на 2019 год 64,1 тысяч рублей. Общий объем расходов по данному подразделу на 2020г  составляет 60,8 тысяч рублей, что ниже к предыдущему 2019 году по3,3 тысяч рублей, или на 1,11% на 2021год составляет 54,0 тысяч рублей, что ниже к 2019 году на 6,8 тысяч рублей.</w:t>
      </w:r>
    </w:p>
    <w:p w:rsidR="00AF0F27" w:rsidRPr="00715388" w:rsidRDefault="00AF0F27" w:rsidP="00710C65">
      <w:pPr>
        <w:jc w:val="both"/>
        <w:rPr>
          <w:b/>
          <w:sz w:val="28"/>
          <w:szCs w:val="28"/>
        </w:rPr>
      </w:pPr>
    </w:p>
    <w:p w:rsidR="005624A0" w:rsidRPr="002E7B6C" w:rsidRDefault="002E7B6C" w:rsidP="00710C65">
      <w:pPr>
        <w:jc w:val="both"/>
        <w:rPr>
          <w:sz w:val="28"/>
          <w:szCs w:val="28"/>
        </w:rPr>
      </w:pPr>
      <w:r w:rsidRPr="002E7B6C">
        <w:rPr>
          <w:sz w:val="28"/>
          <w:szCs w:val="28"/>
        </w:rPr>
        <w:t>Таким образом</w:t>
      </w:r>
      <w:r>
        <w:rPr>
          <w:sz w:val="28"/>
          <w:szCs w:val="28"/>
        </w:rPr>
        <w:t xml:space="preserve"> Всего прогнозируемых расходов</w:t>
      </w:r>
      <w:r w:rsidR="00A15C05">
        <w:rPr>
          <w:sz w:val="28"/>
          <w:szCs w:val="28"/>
        </w:rPr>
        <w:t xml:space="preserve"> местного бюджета по функциональной классификации расходов Российской Федерации </w:t>
      </w:r>
      <w:r>
        <w:rPr>
          <w:sz w:val="28"/>
          <w:szCs w:val="28"/>
        </w:rPr>
        <w:t>за  2019г.</w:t>
      </w:r>
      <w:r w:rsidR="00016CDC">
        <w:rPr>
          <w:sz w:val="28"/>
          <w:szCs w:val="28"/>
        </w:rPr>
        <w:t xml:space="preserve"> </w:t>
      </w:r>
      <w:r>
        <w:rPr>
          <w:sz w:val="28"/>
          <w:szCs w:val="28"/>
        </w:rPr>
        <w:t>578267,722 тысяч рублей, в том числе</w:t>
      </w:r>
      <w:r w:rsidR="00016CDC">
        <w:rPr>
          <w:sz w:val="28"/>
          <w:szCs w:val="28"/>
        </w:rPr>
        <w:t xml:space="preserve"> дотации 42032 </w:t>
      </w:r>
      <w:proofErr w:type="spellStart"/>
      <w:proofErr w:type="gramStart"/>
      <w:r w:rsidR="00016CDC">
        <w:rPr>
          <w:sz w:val="28"/>
          <w:szCs w:val="28"/>
        </w:rPr>
        <w:t>тыс</w:t>
      </w:r>
      <w:proofErr w:type="spellEnd"/>
      <w:proofErr w:type="gramEnd"/>
      <w:r w:rsidR="00016CDC">
        <w:rPr>
          <w:sz w:val="28"/>
          <w:szCs w:val="28"/>
        </w:rPr>
        <w:t xml:space="preserve"> рублей, что составляет </w:t>
      </w:r>
      <w:r w:rsidR="00A23538">
        <w:rPr>
          <w:sz w:val="28"/>
          <w:szCs w:val="28"/>
        </w:rPr>
        <w:t>7,27 % от общего расхода .  З</w:t>
      </w:r>
      <w:r>
        <w:rPr>
          <w:sz w:val="28"/>
          <w:szCs w:val="28"/>
        </w:rPr>
        <w:t xml:space="preserve">а 2020год </w:t>
      </w:r>
      <w:r w:rsidR="00A23538">
        <w:rPr>
          <w:sz w:val="28"/>
          <w:szCs w:val="28"/>
        </w:rPr>
        <w:t xml:space="preserve"> </w:t>
      </w:r>
      <w:r>
        <w:rPr>
          <w:sz w:val="28"/>
          <w:szCs w:val="28"/>
        </w:rPr>
        <w:t>508930,202 тысяч рублей, в том числе дотации 21524,0 тыс</w:t>
      </w:r>
      <w:r w:rsidR="00A15C05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</w:t>
      </w:r>
      <w:r w:rsidR="00A23538">
        <w:rPr>
          <w:sz w:val="28"/>
          <w:szCs w:val="28"/>
        </w:rPr>
        <w:t>, что составляет 4,23 % от общего расхода.     З</w:t>
      </w:r>
      <w:r>
        <w:rPr>
          <w:sz w:val="28"/>
          <w:szCs w:val="28"/>
        </w:rPr>
        <w:t xml:space="preserve">а 2021год </w:t>
      </w:r>
      <w:r w:rsidR="00A15C05">
        <w:rPr>
          <w:sz w:val="28"/>
          <w:szCs w:val="28"/>
        </w:rPr>
        <w:t>489963,192 тыс.</w:t>
      </w:r>
      <w:r>
        <w:rPr>
          <w:sz w:val="28"/>
          <w:szCs w:val="28"/>
        </w:rPr>
        <w:t xml:space="preserve"> рублей, в</w:t>
      </w:r>
      <w:r w:rsidR="00A15C05">
        <w:rPr>
          <w:sz w:val="28"/>
          <w:szCs w:val="28"/>
        </w:rPr>
        <w:t xml:space="preserve"> том числе дотации 21524,0 тыс.</w:t>
      </w:r>
      <w:r>
        <w:rPr>
          <w:sz w:val="28"/>
          <w:szCs w:val="28"/>
        </w:rPr>
        <w:t xml:space="preserve"> рублей</w:t>
      </w:r>
      <w:r w:rsidR="00A23538">
        <w:rPr>
          <w:sz w:val="28"/>
          <w:szCs w:val="28"/>
        </w:rPr>
        <w:t xml:space="preserve">, что составляет4,39 </w:t>
      </w:r>
      <w:proofErr w:type="spellStart"/>
      <w:r w:rsidR="00A23538">
        <w:rPr>
          <w:sz w:val="28"/>
          <w:szCs w:val="28"/>
        </w:rPr>
        <w:t>тыс</w:t>
      </w:r>
      <w:proofErr w:type="spellEnd"/>
      <w:r w:rsidR="00A23538">
        <w:rPr>
          <w:sz w:val="28"/>
          <w:szCs w:val="28"/>
        </w:rPr>
        <w:t xml:space="preserve"> рублей от общего расхода.</w:t>
      </w:r>
    </w:p>
    <w:p w:rsidR="0022423B" w:rsidRPr="0022423B" w:rsidRDefault="0022423B" w:rsidP="0022423B">
      <w:pPr>
        <w:rPr>
          <w:sz w:val="28"/>
          <w:szCs w:val="28"/>
        </w:rPr>
      </w:pPr>
    </w:p>
    <w:p w:rsidR="0022423B" w:rsidRDefault="0022423B" w:rsidP="0022423B">
      <w:pPr>
        <w:rPr>
          <w:sz w:val="28"/>
          <w:szCs w:val="28"/>
        </w:rPr>
      </w:pPr>
    </w:p>
    <w:p w:rsidR="0022423B" w:rsidRDefault="0022423B" w:rsidP="0022423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Оценка правильности применения бюджетной классификации РФ при составлении проекта решения о бюджете.</w:t>
      </w:r>
    </w:p>
    <w:p w:rsidR="0022423B" w:rsidRDefault="0022423B" w:rsidP="0022423B">
      <w:pPr>
        <w:spacing w:before="100" w:beforeAutospacing="1" w:after="100" w:afterAutospacing="1"/>
        <w:ind w:firstLine="720"/>
        <w:contextualSpacing/>
        <w:jc w:val="both"/>
        <w:rPr>
          <w:b/>
          <w:color w:val="000000"/>
          <w:sz w:val="28"/>
          <w:szCs w:val="28"/>
        </w:rPr>
      </w:pPr>
    </w:p>
    <w:p w:rsidR="0022423B" w:rsidRDefault="0022423B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22423B" w:rsidRDefault="0022423B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бюджета на 2019 год и плановый период 2020, 2021 годов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1 июля 2013 г. № 65н "Об утверждении Указаний о порядке применения бюджетной классификации Российской Федерации" (в редакции от 05 октября 2015 г.).</w:t>
      </w:r>
      <w:proofErr w:type="gramEnd"/>
    </w:p>
    <w:p w:rsidR="0022423B" w:rsidRDefault="0022423B" w:rsidP="0022423B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8"/>
          <w:szCs w:val="28"/>
        </w:rPr>
      </w:pPr>
    </w:p>
    <w:p w:rsidR="0022423B" w:rsidRDefault="0022423B" w:rsidP="0022423B">
      <w:pPr>
        <w:spacing w:before="100" w:beforeAutospacing="1" w:after="100" w:afterAutospacing="1"/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</w:t>
      </w:r>
      <w:proofErr w:type="gramStart"/>
      <w:r>
        <w:rPr>
          <w:b/>
          <w:sz w:val="28"/>
          <w:szCs w:val="28"/>
        </w:rPr>
        <w:t>непротиворечивости содержания отдельных фрагментов текста проекта решения</w:t>
      </w:r>
      <w:proofErr w:type="gramEnd"/>
      <w:r>
        <w:rPr>
          <w:b/>
          <w:sz w:val="28"/>
          <w:szCs w:val="28"/>
        </w:rPr>
        <w:t xml:space="preserve"> о бюджете, а также приложений к нему текстовой части проекта решения о бюджете.</w:t>
      </w:r>
    </w:p>
    <w:p w:rsidR="0022423B" w:rsidRDefault="0022423B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соответствия текста проекта решения о местном бюджете на 2019 год и плановый период 2020, 2021 годов и его табличной части расхождений не установлено.</w:t>
      </w:r>
    </w:p>
    <w:p w:rsidR="0022423B" w:rsidRDefault="0022423B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Расходы, планируемые за счет целевых средств из бюджета вышестоящего уровня отражены</w:t>
      </w:r>
      <w:proofErr w:type="gramEnd"/>
      <w:r>
        <w:rPr>
          <w:sz w:val="28"/>
          <w:szCs w:val="28"/>
        </w:rPr>
        <w:t xml:space="preserve"> в местном бюджете в том же объеме, в каком отражены поступления на указанные цели. </w:t>
      </w:r>
    </w:p>
    <w:p w:rsidR="0022423B" w:rsidRDefault="0022423B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22423B" w:rsidRDefault="0022423B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</w:p>
    <w:p w:rsidR="0022423B" w:rsidRDefault="0022423B" w:rsidP="0022423B">
      <w:pPr>
        <w:spacing w:before="100" w:beforeAutospacing="1" w:after="100" w:afterAutospacing="1"/>
        <w:ind w:firstLine="284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Оценка сбалансированности бюджета, анализ источников финансирования дефицита бюджета.</w:t>
      </w:r>
    </w:p>
    <w:p w:rsidR="0004119D" w:rsidRDefault="0022423B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о бюджете на 2019 год и плановый период 2020, 2021 годов дефицит местного бюджета не предусмотрен, профицит бюджета прогнозируется </w:t>
      </w:r>
      <w:r w:rsidR="0004119D">
        <w:rPr>
          <w:sz w:val="28"/>
          <w:szCs w:val="28"/>
        </w:rPr>
        <w:t xml:space="preserve"> на 2019 год </w:t>
      </w:r>
      <w:r>
        <w:rPr>
          <w:sz w:val="28"/>
          <w:szCs w:val="28"/>
        </w:rPr>
        <w:t>3375,0 тысяч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04119D">
        <w:rPr>
          <w:sz w:val="28"/>
          <w:szCs w:val="28"/>
        </w:rPr>
        <w:t>н</w:t>
      </w:r>
      <w:proofErr w:type="gramEnd"/>
      <w:r w:rsidR="0004119D">
        <w:rPr>
          <w:sz w:val="28"/>
          <w:szCs w:val="28"/>
        </w:rPr>
        <w:t>а 2020г 6750, на 2021год 13500,0 тысяч рублей</w:t>
      </w:r>
    </w:p>
    <w:p w:rsidR="0022423B" w:rsidRDefault="0004119D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CBE" w:rsidRDefault="0022423B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</w:t>
      </w:r>
      <w:r w:rsidR="00084A9D">
        <w:rPr>
          <w:sz w:val="28"/>
          <w:szCs w:val="28"/>
        </w:rPr>
        <w:t>оходов бюджета района на 2019</w:t>
      </w:r>
      <w:r>
        <w:rPr>
          <w:sz w:val="28"/>
          <w:szCs w:val="28"/>
        </w:rPr>
        <w:t xml:space="preserve"> год планируется установить в сумме </w:t>
      </w:r>
      <w:r w:rsidR="00084A9D">
        <w:rPr>
          <w:sz w:val="28"/>
          <w:szCs w:val="28"/>
        </w:rPr>
        <w:t xml:space="preserve"> 581642,722тыс. руб. (пп.1</w:t>
      </w:r>
      <w:r>
        <w:rPr>
          <w:sz w:val="28"/>
          <w:szCs w:val="28"/>
        </w:rPr>
        <w:t>с</w:t>
      </w:r>
      <w:r w:rsidR="007D4CBE">
        <w:rPr>
          <w:sz w:val="28"/>
          <w:szCs w:val="28"/>
        </w:rPr>
        <w:t>т. 1 проекта решения о бюджете).</w:t>
      </w:r>
    </w:p>
    <w:p w:rsidR="0022423B" w:rsidRDefault="007D4CBE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22423B">
        <w:rPr>
          <w:sz w:val="28"/>
          <w:szCs w:val="28"/>
        </w:rPr>
        <w:t>бщий объем ра</w:t>
      </w:r>
      <w:r w:rsidR="00084A9D">
        <w:rPr>
          <w:sz w:val="28"/>
          <w:szCs w:val="28"/>
        </w:rPr>
        <w:t>сходов бюджета поселения на 2019</w:t>
      </w:r>
      <w:r w:rsidR="0022423B">
        <w:rPr>
          <w:sz w:val="28"/>
          <w:szCs w:val="28"/>
        </w:rPr>
        <w:t xml:space="preserve"> год планируется установить в сумме </w:t>
      </w:r>
      <w:r w:rsidR="00084A9D">
        <w:rPr>
          <w:sz w:val="28"/>
          <w:szCs w:val="28"/>
        </w:rPr>
        <w:t>578267,722</w:t>
      </w:r>
      <w:r w:rsidR="0022423B">
        <w:rPr>
          <w:sz w:val="28"/>
          <w:szCs w:val="28"/>
        </w:rPr>
        <w:t>тыс. руб. (пп.2ст. 1 проекта решения о бюджете)</w:t>
      </w:r>
    </w:p>
    <w:p w:rsidR="0022423B" w:rsidRDefault="007D4CBE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доходов на 2020 год 515680,202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на 2021</w:t>
      </w:r>
      <w:r w:rsidR="0022423B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503463,192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(пп.1</w:t>
      </w:r>
      <w:r w:rsidR="0022423B">
        <w:rPr>
          <w:sz w:val="28"/>
          <w:szCs w:val="28"/>
        </w:rPr>
        <w:t xml:space="preserve"> ст.2 проекта решения о бюджете).  </w:t>
      </w:r>
    </w:p>
    <w:p w:rsidR="0022423B" w:rsidRDefault="009318ED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на 2020 год 508930,202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на 2021</w:t>
      </w:r>
      <w:r w:rsidR="0022423B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489963,192 </w:t>
      </w:r>
      <w:proofErr w:type="spellStart"/>
      <w:r w:rsidR="0022423B">
        <w:rPr>
          <w:sz w:val="28"/>
          <w:szCs w:val="28"/>
        </w:rPr>
        <w:t>тыс.руб</w:t>
      </w:r>
      <w:proofErr w:type="spellEnd"/>
      <w:r w:rsidR="0022423B">
        <w:rPr>
          <w:sz w:val="28"/>
          <w:szCs w:val="28"/>
        </w:rPr>
        <w:t>. (пп.2 ст.2 проекта решения о бюджете). </w:t>
      </w:r>
    </w:p>
    <w:p w:rsidR="0022423B" w:rsidRDefault="0022423B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предусмотренных расходов на 2016, 2017 2018 годы соответствует суммарному объему доходов, что соответствует принципу сбалансированности бюджета.</w:t>
      </w:r>
    </w:p>
    <w:p w:rsidR="0022423B" w:rsidRDefault="0022423B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бездефицитного бюджета призвано обеспечивать сбалансированность бюджета, при условии полной финансовой обеспеченности действующих и принимаемых расходных обязательств. </w:t>
      </w:r>
    </w:p>
    <w:p w:rsidR="0022423B" w:rsidRDefault="0022423B" w:rsidP="0022423B">
      <w:pPr>
        <w:spacing w:before="100" w:beforeAutospacing="1"/>
        <w:ind w:firstLine="600"/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2423B" w:rsidRDefault="009318ED" w:rsidP="009318ED">
      <w:pPr>
        <w:tabs>
          <w:tab w:val="left" w:pos="2655"/>
          <w:tab w:val="center" w:pos="5032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Вы</w:t>
      </w:r>
      <w:r w:rsidR="0022423B">
        <w:rPr>
          <w:b/>
          <w:sz w:val="28"/>
          <w:szCs w:val="28"/>
        </w:rPr>
        <w:t>воды</w:t>
      </w:r>
    </w:p>
    <w:p w:rsidR="0022423B" w:rsidRDefault="0022423B" w:rsidP="0022423B">
      <w:pPr>
        <w:ind w:firstLine="709"/>
        <w:jc w:val="center"/>
        <w:rPr>
          <w:b/>
          <w:sz w:val="28"/>
          <w:szCs w:val="28"/>
        </w:rPr>
      </w:pPr>
    </w:p>
    <w:p w:rsidR="0022423B" w:rsidRDefault="0022423B" w:rsidP="00224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Совет депутатов </w:t>
      </w:r>
      <w:r w:rsidR="009318ED">
        <w:rPr>
          <w:sz w:val="28"/>
          <w:szCs w:val="28"/>
        </w:rPr>
        <w:t>районного собрания МР «</w:t>
      </w:r>
      <w:proofErr w:type="spellStart"/>
      <w:r w:rsidR="009318ED">
        <w:rPr>
          <w:sz w:val="28"/>
          <w:szCs w:val="28"/>
        </w:rPr>
        <w:t>Сергокалинский</w:t>
      </w:r>
      <w:proofErr w:type="spellEnd"/>
      <w:r w:rsidR="009318ED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проект решения о бюджете и  разработанные  одновременно с ним документы и материалы представлены  администрацией  </w:t>
      </w:r>
      <w:r w:rsidR="009318E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 установленные сроки.</w:t>
      </w:r>
    </w:p>
    <w:p w:rsidR="0022423B" w:rsidRDefault="0022423B" w:rsidP="00224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показателей проекта  бюджета, перечень и содержание документов, представленных одновременно с проектом бюджета, частично  не соответствует требованиям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ст.184.1, 184.2 Бюджетного Кодекса Российской Федерации и  ст. 15, 16, 17 Положения о бюджетном процессе.</w:t>
      </w:r>
    </w:p>
    <w:p w:rsidR="0022423B" w:rsidRDefault="0022423B" w:rsidP="0022423B">
      <w:pPr>
        <w:spacing w:before="100" w:beforeAutospacing="1" w:after="100" w:afterAutospacing="1"/>
        <w:ind w:firstLine="53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Экспертиза проекта решения о бюджете </w:t>
      </w:r>
      <w:r w:rsidR="009318ED">
        <w:rPr>
          <w:color w:val="000000"/>
          <w:sz w:val="28"/>
          <w:szCs w:val="28"/>
        </w:rPr>
        <w:t xml:space="preserve"> МР «</w:t>
      </w:r>
      <w:proofErr w:type="spellStart"/>
      <w:r w:rsidR="009318ED">
        <w:rPr>
          <w:color w:val="000000"/>
          <w:sz w:val="28"/>
          <w:szCs w:val="28"/>
        </w:rPr>
        <w:t>Сергокалинский</w:t>
      </w:r>
      <w:proofErr w:type="spellEnd"/>
      <w:r w:rsidR="009318ED">
        <w:rPr>
          <w:color w:val="000000"/>
          <w:sz w:val="28"/>
          <w:szCs w:val="28"/>
        </w:rPr>
        <w:t xml:space="preserve"> </w:t>
      </w:r>
      <w:proofErr w:type="spellStart"/>
      <w:r w:rsidR="009318ED">
        <w:rPr>
          <w:color w:val="000000"/>
          <w:sz w:val="28"/>
          <w:szCs w:val="28"/>
        </w:rPr>
        <w:t>район</w:t>
      </w:r>
      <w:proofErr w:type="gramStart"/>
      <w:r w:rsidR="009318ED">
        <w:rPr>
          <w:color w:val="000000"/>
          <w:sz w:val="28"/>
          <w:szCs w:val="28"/>
        </w:rPr>
        <w:t>»н</w:t>
      </w:r>
      <w:proofErr w:type="gramEnd"/>
      <w:r w:rsidR="009318ED">
        <w:rPr>
          <w:color w:val="000000"/>
          <w:sz w:val="28"/>
          <w:szCs w:val="28"/>
        </w:rPr>
        <w:t>а</w:t>
      </w:r>
      <w:proofErr w:type="spellEnd"/>
      <w:r w:rsidR="009318ED">
        <w:rPr>
          <w:color w:val="000000"/>
          <w:sz w:val="28"/>
          <w:szCs w:val="28"/>
        </w:rPr>
        <w:t xml:space="preserve"> 2019 год и плановый период 2020, 2021</w:t>
      </w:r>
      <w:r>
        <w:rPr>
          <w:color w:val="000000"/>
          <w:sz w:val="28"/>
          <w:szCs w:val="28"/>
        </w:rPr>
        <w:t xml:space="preserve"> годов показала:</w:t>
      </w:r>
    </w:p>
    <w:p w:rsidR="0022423B" w:rsidRDefault="0022423B" w:rsidP="0022423B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Структура проекта решения о бюджете</w:t>
      </w:r>
      <w:r w:rsidR="009318ED">
        <w:rPr>
          <w:color w:val="000000"/>
          <w:sz w:val="28"/>
          <w:szCs w:val="28"/>
        </w:rPr>
        <w:t xml:space="preserve"> </w:t>
      </w:r>
      <w:r w:rsidR="003902A3">
        <w:rPr>
          <w:color w:val="000000"/>
          <w:sz w:val="28"/>
          <w:szCs w:val="28"/>
        </w:rPr>
        <w:t xml:space="preserve">района </w:t>
      </w:r>
      <w:r w:rsidR="009318ED">
        <w:rPr>
          <w:color w:val="000000"/>
          <w:sz w:val="28"/>
          <w:szCs w:val="28"/>
        </w:rPr>
        <w:t>на 2019 год и плановый период 2020, 2021</w:t>
      </w:r>
      <w:r>
        <w:rPr>
          <w:color w:val="000000"/>
          <w:sz w:val="28"/>
          <w:szCs w:val="28"/>
        </w:rPr>
        <w:t xml:space="preserve"> годов соответствует требованиям бюджетного законодательства Российской Федерации.</w:t>
      </w:r>
    </w:p>
    <w:p w:rsidR="0022423B" w:rsidRDefault="0022423B" w:rsidP="0022423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Налоговые </w:t>
      </w:r>
      <w:r w:rsidR="009318ED">
        <w:rPr>
          <w:sz w:val="28"/>
          <w:szCs w:val="28"/>
        </w:rPr>
        <w:t>доходы бюджета поселения на 2019</w:t>
      </w:r>
      <w:r>
        <w:rPr>
          <w:sz w:val="28"/>
          <w:szCs w:val="28"/>
        </w:rPr>
        <w:t xml:space="preserve"> год планируются в сумме </w:t>
      </w:r>
      <w:r w:rsidR="009318ED">
        <w:rPr>
          <w:sz w:val="28"/>
          <w:szCs w:val="28"/>
        </w:rPr>
        <w:t xml:space="preserve">69124,3 </w:t>
      </w:r>
      <w:proofErr w:type="spellStart"/>
      <w:r w:rsidR="009318ED">
        <w:rPr>
          <w:sz w:val="28"/>
          <w:szCs w:val="28"/>
        </w:rPr>
        <w:t>тыс</w:t>
      </w:r>
      <w:proofErr w:type="gramStart"/>
      <w:r w:rsidR="009318ED">
        <w:rPr>
          <w:sz w:val="28"/>
          <w:szCs w:val="28"/>
        </w:rPr>
        <w:t>.р</w:t>
      </w:r>
      <w:proofErr w:type="gramEnd"/>
      <w:r w:rsidR="009318ED">
        <w:rPr>
          <w:sz w:val="28"/>
          <w:szCs w:val="28"/>
        </w:rPr>
        <w:t>уб</w:t>
      </w:r>
      <w:proofErr w:type="spellEnd"/>
      <w:r w:rsidR="009318ED">
        <w:rPr>
          <w:sz w:val="28"/>
          <w:szCs w:val="28"/>
        </w:rPr>
        <w:t>, на 2020</w:t>
      </w:r>
      <w:r>
        <w:rPr>
          <w:sz w:val="28"/>
          <w:szCs w:val="28"/>
        </w:rPr>
        <w:t xml:space="preserve"> год –</w:t>
      </w:r>
      <w:r w:rsidR="009318ED">
        <w:rPr>
          <w:sz w:val="28"/>
          <w:szCs w:val="28"/>
        </w:rPr>
        <w:t>69510,0тыс.руб., на 2021</w:t>
      </w:r>
      <w:r>
        <w:rPr>
          <w:sz w:val="28"/>
          <w:szCs w:val="28"/>
        </w:rPr>
        <w:t xml:space="preserve"> год </w:t>
      </w:r>
      <w:r w:rsidR="009318ED">
        <w:rPr>
          <w:sz w:val="28"/>
          <w:szCs w:val="28"/>
        </w:rPr>
        <w:t>57425,0</w:t>
      </w:r>
      <w:r>
        <w:rPr>
          <w:sz w:val="28"/>
          <w:szCs w:val="28"/>
        </w:rPr>
        <w:t xml:space="preserve">тыс.руб. </w:t>
      </w:r>
    </w:p>
    <w:p w:rsidR="007E4B36" w:rsidRDefault="007E4B36" w:rsidP="00224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2423B">
        <w:rPr>
          <w:sz w:val="28"/>
          <w:szCs w:val="28"/>
        </w:rPr>
        <w:t xml:space="preserve">Неналоговые </w:t>
      </w:r>
      <w:r w:rsidR="009318ED">
        <w:rPr>
          <w:sz w:val="28"/>
          <w:szCs w:val="28"/>
        </w:rPr>
        <w:t xml:space="preserve">доходы бюджета поселения на 2019 год планируются в сумме </w:t>
      </w:r>
      <w:r>
        <w:rPr>
          <w:sz w:val="28"/>
          <w:szCs w:val="28"/>
        </w:rPr>
        <w:t xml:space="preserve">6773,0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на 2020 год –770,0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на 2021 год – 7800,0</w:t>
      </w:r>
      <w:r w:rsidR="0022423B">
        <w:rPr>
          <w:sz w:val="28"/>
          <w:szCs w:val="28"/>
        </w:rPr>
        <w:t xml:space="preserve"> </w:t>
      </w:r>
      <w:proofErr w:type="spellStart"/>
      <w:r w:rsidR="0022423B">
        <w:rPr>
          <w:sz w:val="28"/>
          <w:szCs w:val="28"/>
        </w:rPr>
        <w:t>тыс.руб</w:t>
      </w:r>
      <w:proofErr w:type="spellEnd"/>
      <w:r w:rsidR="0022423B">
        <w:rPr>
          <w:sz w:val="28"/>
          <w:szCs w:val="28"/>
        </w:rPr>
        <w:t xml:space="preserve">. </w:t>
      </w:r>
    </w:p>
    <w:p w:rsidR="0022423B" w:rsidRDefault="00D652A3" w:rsidP="0022423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4B36">
        <w:rPr>
          <w:color w:val="000000"/>
          <w:sz w:val="28"/>
          <w:szCs w:val="28"/>
        </w:rPr>
        <w:t xml:space="preserve">. </w:t>
      </w:r>
      <w:proofErr w:type="gramStart"/>
      <w:r w:rsidR="007E4B36">
        <w:rPr>
          <w:color w:val="000000"/>
          <w:sz w:val="28"/>
          <w:szCs w:val="28"/>
        </w:rPr>
        <w:t>Проект бюджета на 2019 год и плановый период 2020, 2021</w:t>
      </w:r>
      <w:r w:rsidR="0022423B">
        <w:rPr>
          <w:color w:val="000000"/>
          <w:sz w:val="28"/>
          <w:szCs w:val="28"/>
        </w:rPr>
        <w:t xml:space="preserve"> годов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1 июля 2013 г. № 65н "Об утверждении Указаний о порядке применения бюджетной классификации Российской Федерации" (в редакции от 05 октября 2015 г.).</w:t>
      </w:r>
      <w:proofErr w:type="gramEnd"/>
    </w:p>
    <w:p w:rsidR="0022423B" w:rsidRDefault="00D652A3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="0022423B">
        <w:rPr>
          <w:color w:val="000000"/>
          <w:sz w:val="28"/>
          <w:szCs w:val="28"/>
        </w:rPr>
        <w:t xml:space="preserve">. </w:t>
      </w:r>
      <w:r w:rsidR="0022423B">
        <w:rPr>
          <w:sz w:val="28"/>
          <w:szCs w:val="28"/>
        </w:rPr>
        <w:t>Между текстом проекта решения о местном б</w:t>
      </w:r>
      <w:r w:rsidR="007E4B36">
        <w:rPr>
          <w:sz w:val="28"/>
          <w:szCs w:val="28"/>
        </w:rPr>
        <w:t>юджете на 2019 год и плановый период 2020, 2021</w:t>
      </w:r>
      <w:r w:rsidR="0022423B">
        <w:rPr>
          <w:sz w:val="28"/>
          <w:szCs w:val="28"/>
        </w:rPr>
        <w:t xml:space="preserve"> годов и его табличной части расхождений не установлено. 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</w:t>
      </w:r>
    </w:p>
    <w:p w:rsidR="0022423B" w:rsidRDefault="00D652A3" w:rsidP="0022423B">
      <w:pPr>
        <w:spacing w:before="100" w:beforeAutospacing="1" w:after="100" w:afterAutospacing="1"/>
        <w:ind w:firstLine="6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6</w:t>
      </w:r>
      <w:r w:rsidR="0022423B">
        <w:rPr>
          <w:color w:val="000000"/>
          <w:sz w:val="28"/>
          <w:szCs w:val="28"/>
        </w:rPr>
        <w:t xml:space="preserve">. </w:t>
      </w:r>
      <w:r w:rsidR="0022423B">
        <w:rPr>
          <w:sz w:val="28"/>
          <w:szCs w:val="28"/>
        </w:rPr>
        <w:t xml:space="preserve">Проект местного бюджета на 2016-2018 годы сформирован </w:t>
      </w:r>
      <w:r w:rsidR="007E4B36">
        <w:rPr>
          <w:sz w:val="28"/>
          <w:szCs w:val="28"/>
        </w:rPr>
        <w:t>с учето</w:t>
      </w:r>
      <w:r w:rsidR="0004119D">
        <w:rPr>
          <w:sz w:val="28"/>
          <w:szCs w:val="28"/>
        </w:rPr>
        <w:t>м профицита</w:t>
      </w:r>
      <w:r w:rsidR="007E4B36">
        <w:rPr>
          <w:sz w:val="28"/>
          <w:szCs w:val="28"/>
        </w:rPr>
        <w:t xml:space="preserve"> бюджета</w:t>
      </w:r>
      <w:r w:rsidR="0004119D">
        <w:rPr>
          <w:sz w:val="28"/>
          <w:szCs w:val="28"/>
        </w:rPr>
        <w:t>. Так:</w:t>
      </w:r>
    </w:p>
    <w:p w:rsidR="00B75F44" w:rsidRDefault="00B75F44" w:rsidP="0022423B">
      <w:pPr>
        <w:spacing w:before="100" w:beforeAutospacing="1" w:after="100" w:afterAutospacing="1"/>
        <w:ind w:firstLine="600"/>
        <w:contextualSpacing/>
        <w:jc w:val="both"/>
        <w:rPr>
          <w:sz w:val="28"/>
          <w:szCs w:val="28"/>
        </w:rPr>
      </w:pPr>
    </w:p>
    <w:p w:rsidR="00B75F44" w:rsidRDefault="00B75F44" w:rsidP="0022423B">
      <w:pPr>
        <w:spacing w:before="100" w:beforeAutospacing="1" w:after="100" w:afterAutospacing="1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2019г</w:t>
      </w:r>
      <w:r w:rsidR="00651C45">
        <w:rPr>
          <w:sz w:val="28"/>
          <w:szCs w:val="28"/>
        </w:rPr>
        <w:t>од</w:t>
      </w:r>
      <w:r>
        <w:rPr>
          <w:sz w:val="28"/>
          <w:szCs w:val="28"/>
        </w:rPr>
        <w:t xml:space="preserve">                    2020год                    2021год            </w:t>
      </w:r>
    </w:p>
    <w:tbl>
      <w:tblPr>
        <w:tblStyle w:val="ab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2410"/>
        <w:gridCol w:w="1985"/>
        <w:gridCol w:w="708"/>
        <w:gridCol w:w="3084"/>
      </w:tblGrid>
      <w:tr w:rsidR="00B75F44" w:rsidTr="00651C45">
        <w:tc>
          <w:tcPr>
            <w:tcW w:w="7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423B" w:rsidRDefault="0004119D" w:rsidP="00B75F4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</w:t>
            </w:r>
            <w:r w:rsidR="00B75F44">
              <w:rPr>
                <w:sz w:val="28"/>
                <w:szCs w:val="28"/>
                <w:lang w:eastAsia="en-US"/>
              </w:rPr>
              <w:t xml:space="preserve">: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12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423B" w:rsidRDefault="00B75F4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581642,722 </w:t>
            </w:r>
            <w:proofErr w:type="spellStart"/>
            <w:r>
              <w:rPr>
                <w:sz w:val="28"/>
                <w:szCs w:val="28"/>
                <w:lang w:eastAsia="en-US"/>
              </w:rPr>
              <w:t>т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407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423B" w:rsidRDefault="00B75F44" w:rsidP="00B75F4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515680,202т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1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423B" w:rsidRDefault="00651C4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503463,192т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</w:p>
          <w:p w:rsidR="00651C45" w:rsidRDefault="00651C4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1C45" w:rsidTr="00651C45">
        <w:tc>
          <w:tcPr>
            <w:tcW w:w="7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423B" w:rsidRDefault="00651C45" w:rsidP="007E4B36">
            <w:pPr>
              <w:tabs>
                <w:tab w:val="right" w:pos="2176"/>
              </w:tabs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2296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423B" w:rsidRDefault="00651C45" w:rsidP="007E4B36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578267,722т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508930,202т.р</w:t>
            </w:r>
          </w:p>
        </w:tc>
        <w:tc>
          <w:tcPr>
            <w:tcW w:w="3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423B" w:rsidRDefault="005624B1" w:rsidP="007E4B36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161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02A3" w:rsidRDefault="00651C45" w:rsidP="003902A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489963,192т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</w:p>
        </w:tc>
      </w:tr>
    </w:tbl>
    <w:p w:rsidR="007E4B36" w:rsidRDefault="007E4B36" w:rsidP="0022423B">
      <w:pPr>
        <w:spacing w:before="100" w:beforeAutospacing="1" w:after="100" w:afterAutospacing="1"/>
        <w:ind w:firstLine="540"/>
        <w:contextualSpacing/>
        <w:jc w:val="center"/>
        <w:rPr>
          <w:b/>
          <w:bCs/>
          <w:color w:val="000000"/>
          <w:sz w:val="28"/>
          <w:szCs w:val="28"/>
        </w:rPr>
      </w:pPr>
    </w:p>
    <w:p w:rsidR="005624B1" w:rsidRDefault="00D652A3" w:rsidP="005624B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5624B1" w:rsidRPr="005624B1">
        <w:rPr>
          <w:bCs/>
          <w:color w:val="000000"/>
          <w:sz w:val="28"/>
          <w:szCs w:val="28"/>
        </w:rPr>
        <w:t>Между тем</w:t>
      </w:r>
      <w:r w:rsidR="005624B1">
        <w:rPr>
          <w:bCs/>
          <w:color w:val="000000"/>
          <w:sz w:val="28"/>
          <w:szCs w:val="28"/>
        </w:rPr>
        <w:t xml:space="preserve">, не смотря  на то, что </w:t>
      </w:r>
      <w:r w:rsidR="005624B1">
        <w:rPr>
          <w:color w:val="000000"/>
          <w:sz w:val="28"/>
          <w:szCs w:val="28"/>
        </w:rPr>
        <w:t>проект бюджета на 2019 год и плановый период 2020, 2021 годов</w:t>
      </w:r>
      <w:r w:rsidR="006432AB">
        <w:rPr>
          <w:color w:val="000000"/>
          <w:sz w:val="28"/>
          <w:szCs w:val="28"/>
        </w:rPr>
        <w:t xml:space="preserve"> </w:t>
      </w:r>
      <w:r w:rsidR="005624B1">
        <w:rPr>
          <w:color w:val="000000"/>
          <w:sz w:val="28"/>
          <w:szCs w:val="28"/>
        </w:rPr>
        <w:t xml:space="preserve"> сформирован в соответствии с указаниями о порядке применения бюджетной классификации Российской Федерации,</w:t>
      </w:r>
      <w:r w:rsidR="005A58A5">
        <w:rPr>
          <w:color w:val="000000"/>
          <w:sz w:val="28"/>
          <w:szCs w:val="28"/>
        </w:rPr>
        <w:t xml:space="preserve"> из за </w:t>
      </w:r>
      <w:r w:rsidR="005624B1" w:rsidRPr="005624B1">
        <w:rPr>
          <w:bCs/>
          <w:color w:val="000000"/>
          <w:sz w:val="28"/>
          <w:szCs w:val="28"/>
        </w:rPr>
        <w:t xml:space="preserve"> </w:t>
      </w:r>
      <w:r w:rsidR="005624B1" w:rsidRPr="00520C9F">
        <w:rPr>
          <w:sz w:val="28"/>
          <w:szCs w:val="28"/>
        </w:rPr>
        <w:t>прогноз социально-экономического развития поселения на</w:t>
      </w:r>
      <w:r w:rsidR="005624B1">
        <w:rPr>
          <w:sz w:val="28"/>
          <w:szCs w:val="28"/>
        </w:rPr>
        <w:t xml:space="preserve"> </w:t>
      </w:r>
      <w:r w:rsidR="005624B1" w:rsidRPr="00520C9F">
        <w:rPr>
          <w:sz w:val="28"/>
          <w:szCs w:val="28"/>
        </w:rPr>
        <w:t xml:space="preserve">очередной финансовый </w:t>
      </w:r>
      <w:r w:rsidR="005624B1">
        <w:rPr>
          <w:sz w:val="28"/>
          <w:szCs w:val="28"/>
        </w:rPr>
        <w:t>2019г</w:t>
      </w:r>
      <w:r w:rsidR="005624B1" w:rsidRPr="00520C9F">
        <w:rPr>
          <w:sz w:val="28"/>
          <w:szCs w:val="28"/>
        </w:rPr>
        <w:t xml:space="preserve"> и плановый период</w:t>
      </w:r>
      <w:r w:rsidR="005A58A5">
        <w:rPr>
          <w:sz w:val="28"/>
          <w:szCs w:val="28"/>
        </w:rPr>
        <w:t xml:space="preserve"> 2020 и 2021годы,   </w:t>
      </w:r>
      <w:proofErr w:type="gramStart"/>
      <w:r w:rsidR="005A58A5">
        <w:rPr>
          <w:sz w:val="28"/>
          <w:szCs w:val="28"/>
        </w:rPr>
        <w:t>из</w:t>
      </w:r>
      <w:proofErr w:type="gramEnd"/>
      <w:r w:rsidR="005A58A5">
        <w:rPr>
          <w:sz w:val="28"/>
          <w:szCs w:val="28"/>
        </w:rPr>
        <w:t xml:space="preserve">   за отсутствия</w:t>
      </w:r>
    </w:p>
    <w:p w:rsidR="005A58A5" w:rsidRDefault="005A58A5" w:rsidP="005624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предварительных итогов</w:t>
      </w:r>
      <w:r w:rsidR="005624B1">
        <w:rPr>
          <w:sz w:val="28"/>
          <w:szCs w:val="28"/>
        </w:rPr>
        <w:t xml:space="preserve"> социально-экономического развития соответствующей территории за истекший период текущего финансового года,</w:t>
      </w:r>
      <w:r>
        <w:rPr>
          <w:sz w:val="28"/>
          <w:szCs w:val="28"/>
        </w:rPr>
        <w:t xml:space="preserve">  не представляется возможным проверить соответствие  показателей.</w:t>
      </w:r>
    </w:p>
    <w:p w:rsidR="005624B1" w:rsidRDefault="005624B1" w:rsidP="00562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6AC" w:rsidRDefault="005A58A5" w:rsidP="005624B1">
      <w:pPr>
        <w:jc w:val="both"/>
        <w:rPr>
          <w:sz w:val="28"/>
          <w:szCs w:val="28"/>
        </w:rPr>
      </w:pPr>
      <w:r>
        <w:rPr>
          <w:sz w:val="28"/>
          <w:szCs w:val="28"/>
        </w:rPr>
        <w:t>Из за отсутствия с</w:t>
      </w:r>
      <w:r w:rsidR="005624B1">
        <w:rPr>
          <w:sz w:val="28"/>
          <w:szCs w:val="28"/>
        </w:rPr>
        <w:t xml:space="preserve">меты расходов </w:t>
      </w:r>
      <w:r>
        <w:rPr>
          <w:sz w:val="28"/>
          <w:szCs w:val="28"/>
        </w:rPr>
        <w:t xml:space="preserve"> юридических лиц, (</w:t>
      </w:r>
      <w:r w:rsidR="005624B1">
        <w:rPr>
          <w:sz w:val="28"/>
          <w:szCs w:val="28"/>
        </w:rPr>
        <w:t>учреждений и предприятий</w:t>
      </w:r>
      <w:r>
        <w:rPr>
          <w:sz w:val="28"/>
          <w:szCs w:val="28"/>
        </w:rPr>
        <w:t xml:space="preserve"> )</w:t>
      </w:r>
      <w:r w:rsidR="005624B1">
        <w:rPr>
          <w:sz w:val="28"/>
          <w:szCs w:val="28"/>
        </w:rPr>
        <w:t xml:space="preserve"> участников бюджетного процесса  подлежащих исполнению  за счет средств  </w:t>
      </w:r>
      <w:proofErr w:type="spellStart"/>
      <w:r w:rsidR="005624B1">
        <w:rPr>
          <w:sz w:val="28"/>
          <w:szCs w:val="28"/>
        </w:rPr>
        <w:t>райбюджета</w:t>
      </w:r>
      <w:proofErr w:type="spellEnd"/>
      <w:r w:rsidR="005624B1">
        <w:rPr>
          <w:sz w:val="28"/>
          <w:szCs w:val="28"/>
        </w:rPr>
        <w:t xml:space="preserve"> на 2019 год</w:t>
      </w:r>
      <w:proofErr w:type="gramStart"/>
      <w:r w:rsidR="005624B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представляется возможным определить реальность прогнозируемых  расходов местного бюджета по подразделам и видам расходов.</w:t>
      </w:r>
    </w:p>
    <w:p w:rsidR="00FF16AC" w:rsidRDefault="00FF16AC" w:rsidP="005624B1">
      <w:pPr>
        <w:jc w:val="both"/>
        <w:rPr>
          <w:sz w:val="28"/>
          <w:szCs w:val="28"/>
        </w:rPr>
      </w:pPr>
    </w:p>
    <w:p w:rsidR="005624B1" w:rsidRDefault="005A58A5" w:rsidP="00BC65A3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Не представляется возможным  определить  прогноз расхода бюджетных средств  по видам расхода, без информации</w:t>
      </w:r>
      <w:r w:rsidR="005624B1">
        <w:rPr>
          <w:sz w:val="28"/>
          <w:szCs w:val="28"/>
        </w:rPr>
        <w:t xml:space="preserve"> о кредиторской задолженности бюджета на первое число месяца, в котором вносится проект решения о бюджете.</w:t>
      </w:r>
    </w:p>
    <w:p w:rsidR="005624B1" w:rsidRDefault="005624B1" w:rsidP="007E4B36">
      <w:pPr>
        <w:tabs>
          <w:tab w:val="left" w:pos="2520"/>
          <w:tab w:val="center" w:pos="4947"/>
        </w:tabs>
        <w:spacing w:before="100" w:beforeAutospacing="1" w:after="100" w:afterAutospacing="1"/>
        <w:ind w:firstLine="540"/>
        <w:contextualSpacing/>
        <w:rPr>
          <w:b/>
          <w:bCs/>
          <w:color w:val="000000"/>
          <w:sz w:val="28"/>
          <w:szCs w:val="28"/>
        </w:rPr>
      </w:pPr>
    </w:p>
    <w:p w:rsidR="0022423B" w:rsidRDefault="007E4B36" w:rsidP="007E4B36">
      <w:pPr>
        <w:tabs>
          <w:tab w:val="left" w:pos="2520"/>
          <w:tab w:val="center" w:pos="4947"/>
        </w:tabs>
        <w:spacing w:before="100" w:beforeAutospacing="1" w:after="100" w:afterAutospacing="1"/>
        <w:ind w:firstLine="540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3902A3">
        <w:rPr>
          <w:b/>
          <w:bCs/>
          <w:color w:val="000000"/>
          <w:sz w:val="28"/>
          <w:szCs w:val="28"/>
        </w:rPr>
        <w:t xml:space="preserve">       </w:t>
      </w:r>
      <w:r w:rsidR="007A05EB">
        <w:rPr>
          <w:b/>
          <w:bCs/>
          <w:color w:val="000000"/>
          <w:sz w:val="28"/>
          <w:szCs w:val="28"/>
        </w:rPr>
        <w:t xml:space="preserve">   </w:t>
      </w:r>
      <w:r w:rsidR="003902A3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П</w:t>
      </w:r>
      <w:r w:rsidR="0022423B">
        <w:rPr>
          <w:b/>
          <w:bCs/>
          <w:color w:val="000000"/>
          <w:sz w:val="28"/>
          <w:szCs w:val="28"/>
        </w:rPr>
        <w:t>редложения</w:t>
      </w:r>
      <w:r w:rsidR="005624B1">
        <w:rPr>
          <w:b/>
          <w:bCs/>
          <w:color w:val="000000"/>
          <w:sz w:val="28"/>
          <w:szCs w:val="28"/>
        </w:rPr>
        <w:t xml:space="preserve">   </w:t>
      </w:r>
    </w:p>
    <w:p w:rsidR="0022423B" w:rsidRDefault="0022423B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оценки соответствия структуры проекта решения</w:t>
      </w:r>
      <w:proofErr w:type="gramEnd"/>
      <w:r>
        <w:rPr>
          <w:sz w:val="28"/>
          <w:szCs w:val="28"/>
        </w:rPr>
        <w:t xml:space="preserve"> о бюджете требованиям бюджетного законодательства Российской Федерации и  текстовой части проекта решения о бюджете на соответствие нормам бюджетного законодательства РФ, КСО предлагает:</w:t>
      </w:r>
    </w:p>
    <w:p w:rsidR="007A05EB" w:rsidRDefault="007A05EB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сроку  утверждения бюджета, на совет депутатов районного собрания  представить прогноз социально экономического развития района на 2019 и плановые 202и 2021 годы.</w:t>
      </w:r>
    </w:p>
    <w:p w:rsidR="00D6112F" w:rsidRDefault="00D6112F" w:rsidP="00D6112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Завершить подведение предварительных итогов социально-экономического развития соответствующей территории за истекший период текущего финансового года.</w:t>
      </w:r>
    </w:p>
    <w:p w:rsidR="007A05EB" w:rsidRDefault="007A05EB" w:rsidP="0022423B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сметы расходов организаций и предприятий (участников бюджетного процесса) с приложением  расчетов и первичных </w:t>
      </w:r>
      <w:proofErr w:type="gramStart"/>
      <w:r>
        <w:rPr>
          <w:sz w:val="28"/>
          <w:szCs w:val="28"/>
        </w:rPr>
        <w:t>материалов</w:t>
      </w:r>
      <w:proofErr w:type="gramEnd"/>
      <w:r>
        <w:rPr>
          <w:sz w:val="28"/>
          <w:szCs w:val="28"/>
        </w:rPr>
        <w:t xml:space="preserve"> подтверждающих реальность и обоснованность сметы расходов.  </w:t>
      </w:r>
    </w:p>
    <w:p w:rsidR="00D6112F" w:rsidRDefault="00D6112F" w:rsidP="00D61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Пересмотреть суммы неналоговых доходов, в доходной части бюджета, в счет увеличения  доходной части  бюджета на 2019г и плановые 202 2021 годы, за счет арендной платы за сданное в аренду муниципальное имущество</w:t>
      </w:r>
    </w:p>
    <w:p w:rsidR="0022423B" w:rsidRDefault="0022423B" w:rsidP="0004119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423B" w:rsidRDefault="0022423B" w:rsidP="0022423B">
      <w:pPr>
        <w:spacing w:before="100" w:beforeAutospacing="1" w:after="100" w:afterAutospacing="1"/>
        <w:contextualSpacing/>
        <w:jc w:val="center"/>
        <w:rPr>
          <w:b/>
          <w:bCs/>
          <w:color w:val="000000"/>
          <w:sz w:val="28"/>
          <w:szCs w:val="28"/>
        </w:rPr>
      </w:pPr>
    </w:p>
    <w:p w:rsidR="0022423B" w:rsidRDefault="0022423B" w:rsidP="0022423B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22423B" w:rsidRDefault="0022423B" w:rsidP="00224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выявленные и отражённые, по тексту настоящего заключения, замечания к проекту решения, следует отметить, что перечень материалов и документов, представленных одновременно с проектом решения о бюджете, в целом соответствует Бюджетному кодексу Российской Федерации.</w:t>
      </w:r>
    </w:p>
    <w:p w:rsidR="0022423B" w:rsidRDefault="0022423B" w:rsidP="00224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применения кодов бюджетной классификации Российской Федерации при составлении проекта бюджета соответствует ст.18 Бюджетного кодекса Российской Федерации и Приказу  Минфина РФ от 01.07.2013 №65н "Об утверждении Указаний о порядке применения бюджетной классификации Российской Федерации".</w:t>
      </w:r>
    </w:p>
    <w:p w:rsidR="0022423B" w:rsidRDefault="0022423B" w:rsidP="00224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основных п</w:t>
      </w:r>
      <w:r w:rsidR="005624B1">
        <w:rPr>
          <w:sz w:val="28"/>
          <w:szCs w:val="28"/>
        </w:rPr>
        <w:t xml:space="preserve">араметров проекта бюджета в 2019 и </w:t>
      </w:r>
      <w:proofErr w:type="gramStart"/>
      <w:r w:rsidR="005624B1">
        <w:rPr>
          <w:sz w:val="28"/>
          <w:szCs w:val="28"/>
        </w:rPr>
        <w:t>плановые</w:t>
      </w:r>
      <w:proofErr w:type="gramEnd"/>
      <w:r w:rsidR="005624B1">
        <w:rPr>
          <w:sz w:val="28"/>
          <w:szCs w:val="28"/>
        </w:rPr>
        <w:t xml:space="preserve"> 2020 - 2021</w:t>
      </w:r>
      <w:r>
        <w:rPr>
          <w:sz w:val="28"/>
          <w:szCs w:val="28"/>
        </w:rPr>
        <w:t xml:space="preserve"> годах показывает обеспечение</w:t>
      </w:r>
      <w:r w:rsidR="005624B1">
        <w:rPr>
          <w:sz w:val="28"/>
          <w:szCs w:val="28"/>
        </w:rPr>
        <w:t xml:space="preserve"> </w:t>
      </w:r>
      <w:proofErr w:type="spellStart"/>
      <w:r w:rsidR="005624B1">
        <w:rPr>
          <w:sz w:val="28"/>
          <w:szCs w:val="28"/>
        </w:rPr>
        <w:t>профецита</w:t>
      </w:r>
      <w:proofErr w:type="spellEnd"/>
      <w:r w:rsidR="005624B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при  составлении проекта бюджета, общий объем расходов бюджета покрывается общим объемом доходов. </w:t>
      </w:r>
    </w:p>
    <w:p w:rsidR="0022423B" w:rsidRDefault="0022423B" w:rsidP="00224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Контрольно-счётный орган</w:t>
      </w:r>
      <w:r w:rsidR="005624B1">
        <w:rPr>
          <w:sz w:val="28"/>
          <w:szCs w:val="28"/>
        </w:rPr>
        <w:t xml:space="preserve"> МР</w:t>
      </w:r>
      <w:r>
        <w:rPr>
          <w:sz w:val="28"/>
          <w:szCs w:val="28"/>
        </w:rPr>
        <w:t xml:space="preserve"> </w:t>
      </w:r>
      <w:r w:rsidR="005624B1">
        <w:rPr>
          <w:sz w:val="28"/>
          <w:szCs w:val="28"/>
        </w:rPr>
        <w:t>«</w:t>
      </w:r>
      <w:proofErr w:type="spellStart"/>
      <w:r w:rsidR="005624B1">
        <w:rPr>
          <w:sz w:val="28"/>
          <w:szCs w:val="28"/>
        </w:rPr>
        <w:t>Сергокалинский</w:t>
      </w:r>
      <w:proofErr w:type="spellEnd"/>
      <w:r w:rsidR="005624B1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считает целесообразным принять проект бюджета на 201</w:t>
      </w:r>
      <w:r w:rsidR="005624B1">
        <w:rPr>
          <w:sz w:val="28"/>
          <w:szCs w:val="28"/>
        </w:rPr>
        <w:t>9 и плановый период 2020-2021</w:t>
      </w:r>
      <w:r>
        <w:rPr>
          <w:sz w:val="28"/>
          <w:szCs w:val="28"/>
        </w:rPr>
        <w:t xml:space="preserve"> годы к утверждению, после рассмотрения рекомендаций представленных в настоящем заключении.</w:t>
      </w:r>
    </w:p>
    <w:p w:rsidR="005624B1" w:rsidRDefault="005624B1" w:rsidP="0022423B">
      <w:pPr>
        <w:ind w:firstLine="709"/>
        <w:jc w:val="both"/>
        <w:rPr>
          <w:sz w:val="28"/>
          <w:szCs w:val="28"/>
        </w:rPr>
      </w:pPr>
    </w:p>
    <w:p w:rsidR="005624B1" w:rsidRDefault="005624B1" w:rsidP="0022423B">
      <w:pPr>
        <w:ind w:firstLine="709"/>
        <w:jc w:val="both"/>
        <w:rPr>
          <w:sz w:val="28"/>
          <w:szCs w:val="28"/>
        </w:rPr>
      </w:pPr>
    </w:p>
    <w:p w:rsidR="0022423B" w:rsidRDefault="0022423B" w:rsidP="002242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2423B" w:rsidRDefault="0022423B" w:rsidP="0022423B">
      <w:pPr>
        <w:ind w:firstLine="709"/>
        <w:jc w:val="both"/>
        <w:rPr>
          <w:sz w:val="28"/>
          <w:szCs w:val="28"/>
        </w:rPr>
      </w:pPr>
    </w:p>
    <w:p w:rsidR="005624B1" w:rsidRDefault="005624B1" w:rsidP="0022423B">
      <w:pPr>
        <w:rPr>
          <w:sz w:val="28"/>
          <w:szCs w:val="28"/>
        </w:rPr>
      </w:pPr>
    </w:p>
    <w:p w:rsidR="005624B1" w:rsidRDefault="005624B1" w:rsidP="005624B1">
      <w:pPr>
        <w:rPr>
          <w:sz w:val="28"/>
          <w:szCs w:val="28"/>
        </w:rPr>
      </w:pPr>
    </w:p>
    <w:p w:rsidR="00061354" w:rsidRDefault="005624B1" w:rsidP="005624B1">
      <w:pPr>
        <w:rPr>
          <w:sz w:val="28"/>
          <w:szCs w:val="28"/>
        </w:rPr>
      </w:pPr>
      <w:r>
        <w:rPr>
          <w:sz w:val="28"/>
          <w:szCs w:val="28"/>
        </w:rPr>
        <w:t>Председатель КСП</w:t>
      </w:r>
    </w:p>
    <w:p w:rsidR="005624B1" w:rsidRPr="005624B1" w:rsidRDefault="005624B1" w:rsidP="005624B1">
      <w:pPr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Сергокалинский</w:t>
      </w:r>
      <w:proofErr w:type="spellEnd"/>
      <w:r>
        <w:rPr>
          <w:sz w:val="28"/>
          <w:szCs w:val="28"/>
        </w:rPr>
        <w:t xml:space="preserve"> район»                                                   </w:t>
      </w:r>
      <w:proofErr w:type="spellStart"/>
      <w:r>
        <w:rPr>
          <w:sz w:val="28"/>
          <w:szCs w:val="28"/>
        </w:rPr>
        <w:t>Сулейманов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.З</w:t>
      </w:r>
      <w:proofErr w:type="spellEnd"/>
      <w:r>
        <w:rPr>
          <w:sz w:val="28"/>
          <w:szCs w:val="28"/>
        </w:rPr>
        <w:t>.</w:t>
      </w:r>
    </w:p>
    <w:sectPr w:rsidR="005624B1" w:rsidRPr="0056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D0" w:rsidRDefault="00D07CD0" w:rsidP="00AF0F27">
      <w:r>
        <w:separator/>
      </w:r>
    </w:p>
  </w:endnote>
  <w:endnote w:type="continuationSeparator" w:id="0">
    <w:p w:rsidR="00D07CD0" w:rsidRDefault="00D07CD0" w:rsidP="00AF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D0" w:rsidRDefault="00D07CD0" w:rsidP="00AF0F27">
      <w:r>
        <w:separator/>
      </w:r>
    </w:p>
  </w:footnote>
  <w:footnote w:type="continuationSeparator" w:id="0">
    <w:p w:rsidR="00D07CD0" w:rsidRDefault="00D07CD0" w:rsidP="00AF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280B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B3B1FBD"/>
    <w:multiLevelType w:val="hybridMultilevel"/>
    <w:tmpl w:val="BBF648FC"/>
    <w:lvl w:ilvl="0" w:tplc="C2280BC0">
      <w:numFmt w:val="bullet"/>
      <w:lvlText w:val="•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34576BB"/>
    <w:multiLevelType w:val="hybridMultilevel"/>
    <w:tmpl w:val="A02E9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2B"/>
    <w:rsid w:val="00015DB5"/>
    <w:rsid w:val="000163B7"/>
    <w:rsid w:val="00016CDC"/>
    <w:rsid w:val="0004119D"/>
    <w:rsid w:val="00052AAB"/>
    <w:rsid w:val="0006003D"/>
    <w:rsid w:val="00061354"/>
    <w:rsid w:val="00077427"/>
    <w:rsid w:val="00080404"/>
    <w:rsid w:val="00082B3B"/>
    <w:rsid w:val="00084A9D"/>
    <w:rsid w:val="000B013B"/>
    <w:rsid w:val="000F0E04"/>
    <w:rsid w:val="000F7F52"/>
    <w:rsid w:val="001005B1"/>
    <w:rsid w:val="001078FB"/>
    <w:rsid w:val="00111E5E"/>
    <w:rsid w:val="001205B5"/>
    <w:rsid w:val="00123C9C"/>
    <w:rsid w:val="00165F54"/>
    <w:rsid w:val="001970AD"/>
    <w:rsid w:val="001B133B"/>
    <w:rsid w:val="001B6CDA"/>
    <w:rsid w:val="001D7FF3"/>
    <w:rsid w:val="001E1610"/>
    <w:rsid w:val="001E3A2B"/>
    <w:rsid w:val="001E3B32"/>
    <w:rsid w:val="001E51ED"/>
    <w:rsid w:val="001F65D2"/>
    <w:rsid w:val="001F663C"/>
    <w:rsid w:val="0021489E"/>
    <w:rsid w:val="00222036"/>
    <w:rsid w:val="00222F22"/>
    <w:rsid w:val="0022423B"/>
    <w:rsid w:val="00227147"/>
    <w:rsid w:val="00240069"/>
    <w:rsid w:val="00240A30"/>
    <w:rsid w:val="002618C7"/>
    <w:rsid w:val="00262404"/>
    <w:rsid w:val="00273948"/>
    <w:rsid w:val="00281223"/>
    <w:rsid w:val="00283D18"/>
    <w:rsid w:val="00295B31"/>
    <w:rsid w:val="002D7828"/>
    <w:rsid w:val="002E2A5D"/>
    <w:rsid w:val="002E55CF"/>
    <w:rsid w:val="002E7B6C"/>
    <w:rsid w:val="003131BD"/>
    <w:rsid w:val="0033336C"/>
    <w:rsid w:val="00337C86"/>
    <w:rsid w:val="003402E0"/>
    <w:rsid w:val="00351CA2"/>
    <w:rsid w:val="003649F1"/>
    <w:rsid w:val="00365255"/>
    <w:rsid w:val="00371D2D"/>
    <w:rsid w:val="0037607C"/>
    <w:rsid w:val="003776E5"/>
    <w:rsid w:val="003857FF"/>
    <w:rsid w:val="00386C23"/>
    <w:rsid w:val="003902A3"/>
    <w:rsid w:val="003951E1"/>
    <w:rsid w:val="003B345A"/>
    <w:rsid w:val="003C123B"/>
    <w:rsid w:val="003F3705"/>
    <w:rsid w:val="00406416"/>
    <w:rsid w:val="00414B1A"/>
    <w:rsid w:val="00423285"/>
    <w:rsid w:val="0043531C"/>
    <w:rsid w:val="00447902"/>
    <w:rsid w:val="00456A68"/>
    <w:rsid w:val="00460067"/>
    <w:rsid w:val="00485937"/>
    <w:rsid w:val="00492BEC"/>
    <w:rsid w:val="004933C2"/>
    <w:rsid w:val="004A2CBA"/>
    <w:rsid w:val="004A5BD6"/>
    <w:rsid w:val="004F0C35"/>
    <w:rsid w:val="004F7653"/>
    <w:rsid w:val="0052002A"/>
    <w:rsid w:val="00520C9F"/>
    <w:rsid w:val="00521C99"/>
    <w:rsid w:val="00543FBF"/>
    <w:rsid w:val="00550F71"/>
    <w:rsid w:val="00552EFA"/>
    <w:rsid w:val="00557AA5"/>
    <w:rsid w:val="005624A0"/>
    <w:rsid w:val="005624B1"/>
    <w:rsid w:val="005633FE"/>
    <w:rsid w:val="00576258"/>
    <w:rsid w:val="00577236"/>
    <w:rsid w:val="005912DC"/>
    <w:rsid w:val="00595A66"/>
    <w:rsid w:val="005A487E"/>
    <w:rsid w:val="005A58A5"/>
    <w:rsid w:val="005E1803"/>
    <w:rsid w:val="005F0A9D"/>
    <w:rsid w:val="006014AF"/>
    <w:rsid w:val="00626CF5"/>
    <w:rsid w:val="0063359F"/>
    <w:rsid w:val="006341D9"/>
    <w:rsid w:val="006432AB"/>
    <w:rsid w:val="00651C45"/>
    <w:rsid w:val="006801D5"/>
    <w:rsid w:val="0068121E"/>
    <w:rsid w:val="006957EF"/>
    <w:rsid w:val="006B089F"/>
    <w:rsid w:val="006B1E63"/>
    <w:rsid w:val="006B5456"/>
    <w:rsid w:val="006B56A1"/>
    <w:rsid w:val="006F0E12"/>
    <w:rsid w:val="006F4E35"/>
    <w:rsid w:val="0070263B"/>
    <w:rsid w:val="007101EC"/>
    <w:rsid w:val="00710C65"/>
    <w:rsid w:val="00712618"/>
    <w:rsid w:val="00714F0F"/>
    <w:rsid w:val="00715388"/>
    <w:rsid w:val="00730415"/>
    <w:rsid w:val="00797431"/>
    <w:rsid w:val="007A05EB"/>
    <w:rsid w:val="007A17FA"/>
    <w:rsid w:val="007A4106"/>
    <w:rsid w:val="007A546A"/>
    <w:rsid w:val="007D2A0D"/>
    <w:rsid w:val="007D4CBE"/>
    <w:rsid w:val="007D587E"/>
    <w:rsid w:val="007E037C"/>
    <w:rsid w:val="007E4B36"/>
    <w:rsid w:val="008121C7"/>
    <w:rsid w:val="00817D6B"/>
    <w:rsid w:val="0082341D"/>
    <w:rsid w:val="00853E5C"/>
    <w:rsid w:val="00854484"/>
    <w:rsid w:val="00877EDF"/>
    <w:rsid w:val="00892479"/>
    <w:rsid w:val="00894849"/>
    <w:rsid w:val="008949C9"/>
    <w:rsid w:val="00897A3F"/>
    <w:rsid w:val="008A3633"/>
    <w:rsid w:val="008B3405"/>
    <w:rsid w:val="008C2812"/>
    <w:rsid w:val="0092162C"/>
    <w:rsid w:val="00930134"/>
    <w:rsid w:val="009318ED"/>
    <w:rsid w:val="009508CF"/>
    <w:rsid w:val="009A3019"/>
    <w:rsid w:val="009B2370"/>
    <w:rsid w:val="009B4193"/>
    <w:rsid w:val="009B6869"/>
    <w:rsid w:val="009E6E9E"/>
    <w:rsid w:val="009F153B"/>
    <w:rsid w:val="00A15C05"/>
    <w:rsid w:val="00A23538"/>
    <w:rsid w:val="00A26F93"/>
    <w:rsid w:val="00A34B49"/>
    <w:rsid w:val="00A46C76"/>
    <w:rsid w:val="00A47EBA"/>
    <w:rsid w:val="00A53BFE"/>
    <w:rsid w:val="00A8034E"/>
    <w:rsid w:val="00A8096B"/>
    <w:rsid w:val="00A84B14"/>
    <w:rsid w:val="00AA0941"/>
    <w:rsid w:val="00AA74EF"/>
    <w:rsid w:val="00AD6942"/>
    <w:rsid w:val="00AE267F"/>
    <w:rsid w:val="00AF0F27"/>
    <w:rsid w:val="00AF4022"/>
    <w:rsid w:val="00B2028F"/>
    <w:rsid w:val="00B66FDB"/>
    <w:rsid w:val="00B75435"/>
    <w:rsid w:val="00B75F44"/>
    <w:rsid w:val="00B815FD"/>
    <w:rsid w:val="00BC03EC"/>
    <w:rsid w:val="00BC65A3"/>
    <w:rsid w:val="00BC69F7"/>
    <w:rsid w:val="00BE569A"/>
    <w:rsid w:val="00BF7428"/>
    <w:rsid w:val="00BF74DB"/>
    <w:rsid w:val="00C013A3"/>
    <w:rsid w:val="00C05327"/>
    <w:rsid w:val="00C10BE4"/>
    <w:rsid w:val="00C254A0"/>
    <w:rsid w:val="00C27AD7"/>
    <w:rsid w:val="00C40443"/>
    <w:rsid w:val="00C461E1"/>
    <w:rsid w:val="00C51A4C"/>
    <w:rsid w:val="00C957CE"/>
    <w:rsid w:val="00CA1B7F"/>
    <w:rsid w:val="00CA3445"/>
    <w:rsid w:val="00CD3D00"/>
    <w:rsid w:val="00CE1037"/>
    <w:rsid w:val="00CE268D"/>
    <w:rsid w:val="00CE26EC"/>
    <w:rsid w:val="00CF23B8"/>
    <w:rsid w:val="00D07CD0"/>
    <w:rsid w:val="00D13231"/>
    <w:rsid w:val="00D20436"/>
    <w:rsid w:val="00D3515B"/>
    <w:rsid w:val="00D43062"/>
    <w:rsid w:val="00D6112F"/>
    <w:rsid w:val="00D62629"/>
    <w:rsid w:val="00D6428B"/>
    <w:rsid w:val="00D652A3"/>
    <w:rsid w:val="00D65D90"/>
    <w:rsid w:val="00D70FFF"/>
    <w:rsid w:val="00D72D46"/>
    <w:rsid w:val="00D76362"/>
    <w:rsid w:val="00DA4517"/>
    <w:rsid w:val="00DD6199"/>
    <w:rsid w:val="00DF25DD"/>
    <w:rsid w:val="00E13624"/>
    <w:rsid w:val="00E23CD7"/>
    <w:rsid w:val="00E33FA9"/>
    <w:rsid w:val="00E36E2D"/>
    <w:rsid w:val="00E41B05"/>
    <w:rsid w:val="00E656F3"/>
    <w:rsid w:val="00E87F1E"/>
    <w:rsid w:val="00E9627C"/>
    <w:rsid w:val="00E964D0"/>
    <w:rsid w:val="00EA417D"/>
    <w:rsid w:val="00EE10B2"/>
    <w:rsid w:val="00EF002B"/>
    <w:rsid w:val="00F4075D"/>
    <w:rsid w:val="00F4651A"/>
    <w:rsid w:val="00F63589"/>
    <w:rsid w:val="00FC464B"/>
    <w:rsid w:val="00FD1CB8"/>
    <w:rsid w:val="00FD353A"/>
    <w:rsid w:val="00FD7CBD"/>
    <w:rsid w:val="00FE04F1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3A2B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3A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E3A2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E3A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6"/>
    <w:semiHidden/>
    <w:locked/>
    <w:rsid w:val="001E3A2B"/>
    <w:rPr>
      <w:sz w:val="28"/>
    </w:rPr>
  </w:style>
  <w:style w:type="paragraph" w:styleId="a6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5"/>
    <w:semiHidden/>
    <w:unhideWhenUsed/>
    <w:rsid w:val="001E3A2B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E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3A2B"/>
    <w:pPr>
      <w:ind w:left="720"/>
      <w:contextualSpacing/>
    </w:pPr>
  </w:style>
  <w:style w:type="paragraph" w:customStyle="1" w:styleId="a8">
    <w:name w:val="a"/>
    <w:basedOn w:val="a"/>
    <w:rsid w:val="0052002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200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1B13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13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9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F0F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0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F0F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0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3A2B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3A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E3A2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E3A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6"/>
    <w:semiHidden/>
    <w:locked/>
    <w:rsid w:val="001E3A2B"/>
    <w:rPr>
      <w:sz w:val="28"/>
    </w:rPr>
  </w:style>
  <w:style w:type="paragraph" w:styleId="a6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5"/>
    <w:semiHidden/>
    <w:unhideWhenUsed/>
    <w:rsid w:val="001E3A2B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E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3A2B"/>
    <w:pPr>
      <w:ind w:left="720"/>
      <w:contextualSpacing/>
    </w:pPr>
  </w:style>
  <w:style w:type="paragraph" w:customStyle="1" w:styleId="a8">
    <w:name w:val="a"/>
    <w:basedOn w:val="a"/>
    <w:rsid w:val="0052002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200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1B13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13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9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F0F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0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F0F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0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Обьем доходов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 г. 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574909.55200000003</c:v>
                </c:pt>
                <c:pt idx="1">
                  <c:v>581642.72</c:v>
                </c:pt>
                <c:pt idx="2">
                  <c:v>515680.20199999999</c:v>
                </c:pt>
                <c:pt idx="3">
                  <c:v>503463.19199999998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07407407407406E-2"/>
                  <c:y val="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4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 г. 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69704.5</c:v>
                </c:pt>
                <c:pt idx="1">
                  <c:v>75897.3</c:v>
                </c:pt>
                <c:pt idx="2">
                  <c:v>77210</c:v>
                </c:pt>
                <c:pt idx="3">
                  <c:v>65225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средства полномочий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 г. 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7812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1775232"/>
        <c:axId val="61793408"/>
      </c:barChart>
      <c:catAx>
        <c:axId val="61775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61793408"/>
        <c:crosses val="autoZero"/>
        <c:auto val="1"/>
        <c:lblAlgn val="ctr"/>
        <c:lblOffset val="100"/>
        <c:noMultiLvlLbl val="0"/>
      </c:catAx>
      <c:valAx>
        <c:axId val="61793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17752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469387755102233"/>
          <c:y val="0.38372093023256465"/>
          <c:w val="0.52040816326530559"/>
          <c:h val="0.232558139534883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45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pattFill prst="pct90">
                <a:fgClr>
                  <a:srgbClr val="000000"/>
                </a:fgClr>
                <a:bgClr>
                  <a:srgbClr val="FFFFFF"/>
                </a:bgClr>
              </a:patt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pct5">
                <a:fgClr>
                  <a:srgbClr val="000000"/>
                </a:fgClr>
                <a:bgClr>
                  <a:srgbClr val="FFFFFF"/>
                </a:bgClr>
              </a:patt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pct20">
                <a:fgClr>
                  <a:srgbClr val="000000"/>
                </a:fgClr>
                <a:bgClr>
                  <a:srgbClr val="FFFFFF"/>
                </a:bgClr>
              </a:patt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pct60">
                <a:fgClr>
                  <a:srgbClr val="000000"/>
                </a:fgClr>
                <a:bgClr>
                  <a:srgbClr val="FFFFFF"/>
                </a:bgClr>
              </a:pattFill>
              <a:ln w="1145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911">
                <a:noFill/>
              </a:ln>
            </c:spPr>
            <c:txPr>
              <a:bodyPr/>
              <a:lstStyle/>
              <a:p>
                <a:pPr>
                  <a:defRPr sz="15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145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911">
                <a:noFill/>
              </a:ln>
            </c:spPr>
            <c:txPr>
              <a:bodyPr/>
              <a:lstStyle/>
              <a:p>
                <a:pPr>
                  <a:defRPr sz="15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45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911">
                <a:noFill/>
              </a:ln>
            </c:spPr>
            <c:txPr>
              <a:bodyPr/>
              <a:lstStyle/>
              <a:p>
                <a:pPr>
                  <a:defRPr sz="15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145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911">
                <a:noFill/>
              </a:ln>
            </c:spPr>
            <c:txPr>
              <a:bodyPr/>
              <a:lstStyle/>
              <a:p>
                <a:pPr>
                  <a:defRPr sz="15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145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45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911">
                <a:noFill/>
              </a:ln>
            </c:spPr>
            <c:txPr>
              <a:bodyPr/>
              <a:lstStyle/>
              <a:p>
                <a:pPr>
                  <a:defRPr sz="15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291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Бюджетов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6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333333333332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530409.55200000003</c:v>
                </c:pt>
                <c:pt idx="1">
                  <c:v>587267.72199999995</c:v>
                </c:pt>
                <c:pt idx="2">
                  <c:v>508930.20699999999</c:v>
                </c:pt>
                <c:pt idx="3">
                  <c:v>489963.19199999998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9809664"/>
        <c:axId val="69853568"/>
        <c:axId val="0"/>
      </c:bar3DChart>
      <c:catAx>
        <c:axId val="6980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9853568"/>
        <c:crosses val="autoZero"/>
        <c:auto val="1"/>
        <c:lblAlgn val="ctr"/>
        <c:lblOffset val="100"/>
        <c:noMultiLvlLbl val="0"/>
      </c:catAx>
      <c:valAx>
        <c:axId val="69853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9809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ED74-7F9A-4DBF-8501-0E429C18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6050</Words>
  <Characters>34489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Ибрагим</cp:lastModifiedBy>
  <cp:revision>2</cp:revision>
  <cp:lastPrinted>2018-12-07T09:14:00Z</cp:lastPrinted>
  <dcterms:created xsi:type="dcterms:W3CDTF">2018-12-24T05:20:00Z</dcterms:created>
  <dcterms:modified xsi:type="dcterms:W3CDTF">2018-12-24T05:20:00Z</dcterms:modified>
</cp:coreProperties>
</file>